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84C61" w14:textId="77777777" w:rsidR="00114BBB" w:rsidRPr="00AF09FE" w:rsidRDefault="00114BBB" w:rsidP="00F55D5D">
      <w:pPr>
        <w:spacing w:before="3" w:after="0" w:line="100" w:lineRule="exact"/>
        <w:rPr>
          <w:sz w:val="10"/>
          <w:szCs w:val="10"/>
          <w:lang w:val="sk-SK"/>
        </w:rPr>
      </w:pPr>
    </w:p>
    <w:p w14:paraId="0EA36C2D" w14:textId="4683F214" w:rsidR="00AF09FE" w:rsidRPr="00DD6E04" w:rsidRDefault="00A36D93" w:rsidP="00F55D5D">
      <w:pPr>
        <w:spacing w:after="0" w:line="240" w:lineRule="auto"/>
        <w:ind w:left="3796" w:right="-20"/>
        <w:rPr>
          <w:rFonts w:ascii="Verdana" w:eastAsia="Times New Roman" w:hAnsi="Verdana" w:cs="Times New Roman"/>
          <w:sz w:val="20"/>
          <w:szCs w:val="20"/>
          <w:lang w:val="sk-S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853C2" wp14:editId="05B200D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00200" cy="54292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678" w:rsidRPr="00934BCF">
        <w:rPr>
          <w:rFonts w:ascii="Verdana" w:eastAsia="Times New Roman" w:hAnsi="Verdana" w:cs="Times New Roman"/>
          <w:sz w:val="20"/>
          <w:szCs w:val="20"/>
          <w:lang w:val="sk-SK"/>
        </w:rPr>
        <w:br w:type="textWrapping" w:clear="all"/>
      </w:r>
    </w:p>
    <w:p w14:paraId="2800FEB0" w14:textId="2FA105A0" w:rsidR="006D6E60" w:rsidRDefault="006D6E60" w:rsidP="00F55D5D">
      <w:pPr>
        <w:widowControl/>
        <w:shd w:val="clear" w:color="auto" w:fill="FFFFFF"/>
        <w:spacing w:before="319" w:after="319" w:line="300" w:lineRule="atLeast"/>
        <w:outlineLvl w:val="3"/>
        <w:rPr>
          <w:rFonts w:ascii="Verdana" w:eastAsia="Times New Roman" w:hAnsi="Verdana" w:cs="Arial"/>
          <w:b/>
          <w:color w:val="333333"/>
          <w:sz w:val="24"/>
          <w:szCs w:val="24"/>
          <w:lang w:val="sk-SK" w:eastAsia="sk-SK"/>
        </w:rPr>
      </w:pPr>
      <w:bookmarkStart w:id="0" w:name="_GoBack"/>
      <w:r w:rsidRPr="006D6E60">
        <w:rPr>
          <w:rFonts w:ascii="Verdana" w:eastAsia="Times New Roman" w:hAnsi="Verdana" w:cs="Arial"/>
          <w:b/>
          <w:color w:val="333333"/>
          <w:sz w:val="24"/>
          <w:szCs w:val="24"/>
          <w:lang w:val="sk-SK" w:eastAsia="sk-SK"/>
        </w:rPr>
        <w:t xml:space="preserve">Odovzdávanie Ocenení CECGA za dodržiavanie princípov Corporate Governance </w:t>
      </w:r>
      <w:bookmarkEnd w:id="0"/>
      <w:r w:rsidRPr="006D6E60">
        <w:rPr>
          <w:rFonts w:ascii="Verdana" w:eastAsia="Times New Roman" w:hAnsi="Verdana" w:cs="Arial"/>
          <w:b/>
          <w:color w:val="333333"/>
          <w:sz w:val="24"/>
          <w:szCs w:val="24"/>
          <w:lang w:val="sk-SK" w:eastAsia="sk-SK"/>
        </w:rPr>
        <w:t>a transparentné zverejnenie súladu s Kódexom správy a riadenia spoločností na Slovensku v</w:t>
      </w:r>
      <w:r w:rsidRPr="00934BCF">
        <w:rPr>
          <w:rFonts w:ascii="Verdana" w:eastAsia="Times New Roman" w:hAnsi="Verdana" w:cs="Arial"/>
          <w:b/>
          <w:color w:val="333333"/>
          <w:sz w:val="24"/>
          <w:szCs w:val="24"/>
          <w:lang w:val="sk-SK" w:eastAsia="sk-SK"/>
        </w:rPr>
        <w:t>o výročných správach za rok 2016</w:t>
      </w:r>
      <w:r w:rsidRPr="006D6E60">
        <w:rPr>
          <w:rFonts w:ascii="Verdana" w:eastAsia="Times New Roman" w:hAnsi="Verdana" w:cs="Arial"/>
          <w:b/>
          <w:color w:val="333333"/>
          <w:sz w:val="24"/>
          <w:szCs w:val="24"/>
          <w:lang w:val="sk-SK" w:eastAsia="sk-SK"/>
        </w:rPr>
        <w:t>.</w:t>
      </w:r>
    </w:p>
    <w:p w14:paraId="37A9ADE8" w14:textId="77777777" w:rsidR="00DD6E04" w:rsidRDefault="00DD6E04" w:rsidP="00F55D5D">
      <w:pPr>
        <w:spacing w:after="0"/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</w:pPr>
      <w:r w:rsidRPr="00DD6E04"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  <w:t>TLAČOVÁ SPRÁVA</w:t>
      </w:r>
    </w:p>
    <w:p w14:paraId="1514DC5B" w14:textId="77777777" w:rsidR="00DD6E04" w:rsidRDefault="00DD6E04" w:rsidP="00F55D5D">
      <w:pPr>
        <w:spacing w:after="0"/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</w:pPr>
    </w:p>
    <w:p w14:paraId="49376301" w14:textId="03815E8C" w:rsidR="006D6E60" w:rsidRDefault="006D6E60" w:rsidP="00F55D5D">
      <w:pPr>
        <w:spacing w:after="0"/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</w:pPr>
      <w:r w:rsidRPr="00934BCF"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  <w:t>Bratislava, 24. 10. 2017 – Štyri najotvorenejšie slovenské spoločnosti si v utorok 24. 10. 2017, na slávnostnej recepcii pri príležitosti 21. výročia založenia Slovenskej asociácie podnikových finančníkov v Hoteli Carlton, prevzalo už po šiestykrát prestížne Ocenenie CECGA. </w:t>
      </w:r>
    </w:p>
    <w:p w14:paraId="5C564B13" w14:textId="77777777" w:rsidR="00DD6E04" w:rsidRPr="00DD6E04" w:rsidRDefault="00DD6E04" w:rsidP="00F55D5D">
      <w:pPr>
        <w:spacing w:after="0"/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</w:pPr>
    </w:p>
    <w:p w14:paraId="6CDDF8A0" w14:textId="3CE7CA29" w:rsidR="006D6E60" w:rsidRPr="006D6E60" w:rsidRDefault="006D6E60" w:rsidP="00F55D5D">
      <w:pPr>
        <w:widowControl/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</w:pP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Toto ocenenie každoročne udeľuje S</w:t>
      </w:r>
      <w:r w:rsidR="00DB080A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tredoeurópska</w:t>
      </w: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 asociác</w:t>
      </w:r>
      <w:r w:rsidR="00934BCF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ia správy a riadenia spoločností</w:t>
      </w: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 – CECGA za otvorenosť a transparentnosť informácií, ktoré jednotlivé spoločnosti zverejnili vo svojich výročných správach za predchádzajúci rok.</w:t>
      </w:r>
    </w:p>
    <w:p w14:paraId="1A97F51C" w14:textId="77777777" w:rsidR="006D6E60" w:rsidRPr="006D6E60" w:rsidRDefault="006D6E60" w:rsidP="00F55D5D">
      <w:pPr>
        <w:widowControl/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</w:pP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Spoločnosť CECGA každý rok oceňuje najotvorenejšie spoločnosti z pohľadu rozsahu, kvality a dostupnosti informácií o správe a riadení pre investorov a akcionárov. Asociácia tak chce týmto vyzdvihnúť spoločnosti, ktoré príkladne pristúpili k plneniu tejto informačnej povinnosti a inšpirovať ďalšie spoločnosti k zvýšeniu úrovne transparentnosti.</w:t>
      </w:r>
    </w:p>
    <w:p w14:paraId="52A2E4B3" w14:textId="3FE7BA9C" w:rsidR="006D6E60" w:rsidRPr="006D6E60" w:rsidRDefault="006D6E60" w:rsidP="00F55D5D">
      <w:pPr>
        <w:widowControl/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</w:pP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Ocenenie je </w:t>
      </w:r>
      <w:r w:rsidR="00DB080A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tento rok </w:t>
      </w: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udeľované </w:t>
      </w:r>
      <w:r w:rsidR="00B07146"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v </w:t>
      </w:r>
      <w:r w:rsidR="00DB080A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dvoch</w:t>
      </w:r>
      <w:r w:rsidR="00B07146"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 kategóriách (</w:t>
      </w:r>
      <w:r w:rsidR="00DB080A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finančné inštitúcie a</w:t>
      </w:r>
      <w:r w:rsidR="00B07146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 podniky), </w:t>
      </w: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na základe podrobného prieskumu zameraného na spoločnosti obchodované na regulovanom trhu.</w:t>
      </w:r>
      <w:r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 Za rok 2016</w:t>
      </w: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 si Ocenenie CECGA prevzali predstavitelia spoločností </w:t>
      </w:r>
      <w:r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  <w:t>VÚB</w:t>
      </w:r>
      <w:r w:rsidRPr="006D6E60"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  <w:t>, a.s.</w:t>
      </w: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, </w:t>
      </w:r>
      <w:r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  <w:t>Tatry</w:t>
      </w:r>
      <w:r w:rsidRPr="006D6E60"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  <w:t xml:space="preserve"> Mountain Resorts, a. s.</w:t>
      </w:r>
      <w:r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  <w:t xml:space="preserve">, Majetkový Holding, a.s. </w:t>
      </w:r>
      <w:r w:rsidRPr="006D6E60">
        <w:rPr>
          <w:rFonts w:ascii="Verdana" w:eastAsia="Times New Roman" w:hAnsi="Verdana" w:cs="Times New Roman"/>
          <w:bCs/>
          <w:color w:val="747474"/>
          <w:sz w:val="20"/>
          <w:szCs w:val="20"/>
          <w:lang w:val="sk-SK" w:eastAsia="sk-SK"/>
        </w:rPr>
        <w:t>a</w:t>
      </w:r>
      <w:r>
        <w:rPr>
          <w:rFonts w:ascii="Verdana" w:eastAsia="Times New Roman" w:hAnsi="Verdana" w:cs="Times New Roman"/>
          <w:b/>
          <w:bCs/>
          <w:color w:val="747474"/>
          <w:sz w:val="20"/>
          <w:szCs w:val="20"/>
          <w:lang w:val="sk-SK" w:eastAsia="sk-SK"/>
        </w:rPr>
        <w:t xml:space="preserve"> Poľnonákup ŠARIŠ, a.s. </w:t>
      </w:r>
    </w:p>
    <w:p w14:paraId="4E2C8357" w14:textId="77777777" w:rsidR="006D6E60" w:rsidRPr="006D6E60" w:rsidRDefault="006D6E60" w:rsidP="00F55D5D">
      <w:pPr>
        <w:widowControl/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</w:pP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V záujme zvyšovania kvality reportingu spoločností v oblasti Corporate Governance boli v tomto roku nasledovné kritériá:</w:t>
      </w:r>
    </w:p>
    <w:p w14:paraId="1CB7720E" w14:textId="77777777" w:rsidR="006D6E60" w:rsidRPr="006D6E60" w:rsidRDefault="006D6E60" w:rsidP="00F55D5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</w:pP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Zverejnenie a kvalita VS a Vyhlásenia CG v CERI, RÚZ a na internete,</w:t>
      </w:r>
    </w:p>
    <w:p w14:paraId="449F4792" w14:textId="77777777" w:rsidR="006D6E60" w:rsidRPr="006D6E60" w:rsidRDefault="006D6E60" w:rsidP="00F55D5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</w:pP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Zloženie orgánov spoločností, Politika odmeňovania,</w:t>
      </w:r>
    </w:p>
    <w:p w14:paraId="2D8986A1" w14:textId="77777777" w:rsidR="006D6E60" w:rsidRPr="006D6E60" w:rsidRDefault="006D6E60" w:rsidP="00F55D5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</w:pP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Výbor pre audit, odmeňovanie a nominácie, Predvídateľné rizikové faktory,</w:t>
      </w:r>
    </w:p>
    <w:p w14:paraId="0FFE991F" w14:textId="77777777" w:rsidR="006D6E60" w:rsidRPr="006D6E60" w:rsidRDefault="006D6E60" w:rsidP="00F55D5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</w:pP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Doplňujúce kritérium: podiel žien v orgánoch spoločnosti.</w:t>
      </w:r>
    </w:p>
    <w:p w14:paraId="77EABF5E" w14:textId="6FCB832D" w:rsidR="006D6E60" w:rsidRPr="006D6E60" w:rsidRDefault="006D6E60" w:rsidP="00F55D5D">
      <w:pPr>
        <w:widowControl/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</w:pP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Súčasťou tohtoročného odov</w:t>
      </w:r>
      <w:r w:rsidR="00DF3B15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zdávania Ocenení CECGA bola aj S</w:t>
      </w: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úťaž CECGA o najlepšiu diplomovú prácu na tému Corporate Governance</w:t>
      </w:r>
      <w:r w:rsidR="00DF3B15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 xml:space="preserve">, v rámci ktorej bolo udelené 2. </w:t>
      </w:r>
      <w:r w:rsidR="00934BCF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m</w:t>
      </w:r>
      <w:r w:rsidR="00DF3B15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iesto študentke Vladimíre Roštárovej z Právnickej fakulty Univerzity Komenského v Bratislave, za diplomovú prácu: „</w:t>
      </w:r>
      <w:r w:rsidR="00EA09DB" w:rsidRPr="00EA09DB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Postavenie štat</w:t>
      </w:r>
      <w:r w:rsidR="00EA09DB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utárnych orgánov v kapitálových obchodných spoločnostiach</w:t>
      </w:r>
      <w:r w:rsidR="00DF3B15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“.</w:t>
      </w:r>
      <w:r w:rsidRPr="006D6E60"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 </w:t>
      </w:r>
    </w:p>
    <w:p w14:paraId="400C500A" w14:textId="0F74ACA9" w:rsidR="00ED00C0" w:rsidRPr="00934BCF" w:rsidRDefault="00934BCF" w:rsidP="00F55D5D">
      <w:pPr>
        <w:widowControl/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</w:pPr>
      <w:r>
        <w:rPr>
          <w:rFonts w:ascii="Verdana" w:eastAsia="Times New Roman" w:hAnsi="Verdana" w:cs="Times New Roman"/>
          <w:color w:val="747474"/>
          <w:sz w:val="20"/>
          <w:szCs w:val="20"/>
          <w:lang w:val="sk-SK" w:eastAsia="sk-SK"/>
        </w:rPr>
        <w:t>autor: CECGA, 24. 10. 2017</w:t>
      </w:r>
    </w:p>
    <w:p w14:paraId="336763DA" w14:textId="77777777" w:rsidR="00114BBB" w:rsidRPr="00934BCF" w:rsidRDefault="0051114D" w:rsidP="00F55D5D">
      <w:pPr>
        <w:spacing w:before="4" w:after="0"/>
        <w:rPr>
          <w:rFonts w:ascii="Arial" w:hAnsi="Arial" w:cs="Arial"/>
          <w:b/>
          <w:color w:val="808080" w:themeColor="background1" w:themeShade="80"/>
          <w:sz w:val="16"/>
          <w:szCs w:val="16"/>
          <w:lang w:val="sk-SK"/>
        </w:rPr>
      </w:pPr>
      <w:r w:rsidRPr="00934BCF">
        <w:rPr>
          <w:rFonts w:ascii="Arial" w:hAnsi="Arial" w:cs="Arial"/>
          <w:b/>
          <w:color w:val="808080" w:themeColor="background1" w:themeShade="80"/>
          <w:sz w:val="16"/>
          <w:szCs w:val="16"/>
          <w:lang w:val="sk-SK"/>
        </w:rPr>
        <w:t>Central European Corporate Governance Association - CECGA</w:t>
      </w:r>
      <w:r w:rsidR="00AF09FE" w:rsidRPr="00934BCF">
        <w:rPr>
          <w:rFonts w:ascii="Arial" w:hAnsi="Arial" w:cs="Arial"/>
          <w:color w:val="808080" w:themeColor="background1" w:themeShade="80"/>
          <w:sz w:val="16"/>
          <w:szCs w:val="16"/>
          <w:lang w:val="sk-SK"/>
        </w:rPr>
        <w:t xml:space="preserve"> </w:t>
      </w:r>
    </w:p>
    <w:p w14:paraId="206E8255" w14:textId="059FB49A" w:rsidR="00042560" w:rsidRDefault="00042560" w:rsidP="00F55D5D">
      <w:pPr>
        <w:widowControl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16"/>
          <w:szCs w:val="16"/>
          <w:shd w:val="clear" w:color="auto" w:fill="FFFFFF"/>
          <w:lang w:val="sk-SK" w:eastAsia="sk-SK"/>
        </w:rPr>
      </w:pPr>
      <w:r w:rsidRPr="00934BCF">
        <w:rPr>
          <w:rFonts w:ascii="Arial" w:eastAsia="Times New Roman" w:hAnsi="Arial" w:cs="Arial"/>
          <w:color w:val="808080" w:themeColor="background1" w:themeShade="80"/>
          <w:sz w:val="16"/>
          <w:szCs w:val="16"/>
          <w:shd w:val="clear" w:color="auto" w:fill="FFFFFF"/>
          <w:lang w:val="sk-SK" w:eastAsia="sk-SK"/>
        </w:rPr>
        <w:t>Stredoeurópska asociácia správy a riadenia spoločností (Central European Corporate Governance Association – CECGA) je neziskové obči</w:t>
      </w:r>
      <w:r w:rsidR="00596905" w:rsidRPr="00934BCF">
        <w:rPr>
          <w:rFonts w:ascii="Arial" w:eastAsia="Times New Roman" w:hAnsi="Arial" w:cs="Arial"/>
          <w:color w:val="808080" w:themeColor="background1" w:themeShade="80"/>
          <w:sz w:val="16"/>
          <w:szCs w:val="16"/>
          <w:shd w:val="clear" w:color="auto" w:fill="FFFFFF"/>
          <w:lang w:val="sk-SK" w:eastAsia="sk-SK"/>
        </w:rPr>
        <w:t>anske združenie zoskupujúce</w:t>
      </w:r>
      <w:r w:rsidRPr="00934BCF">
        <w:rPr>
          <w:rFonts w:ascii="Arial" w:eastAsia="Times New Roman" w:hAnsi="Arial" w:cs="Arial"/>
          <w:color w:val="808080" w:themeColor="background1" w:themeShade="80"/>
          <w:sz w:val="16"/>
          <w:szCs w:val="16"/>
          <w:shd w:val="clear" w:color="auto" w:fill="FFFFFF"/>
          <w:lang w:val="sk-SK" w:eastAsia="sk-SK"/>
        </w:rPr>
        <w:t xml:space="preserve"> jednotlivých členov predstavenstiev, dozorných rád, konateľov, manažérov spoločností a akademických pracovníkov na profesionálnej báze a v súlade s modernými princípmi Corporate Governance. </w:t>
      </w:r>
    </w:p>
    <w:p w14:paraId="758B04B2" w14:textId="77777777" w:rsidR="00DD6E04" w:rsidRPr="00934BCF" w:rsidRDefault="00DD6E04" w:rsidP="00F55D5D">
      <w:pPr>
        <w:widowControl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sk-SK" w:eastAsia="sk-SK"/>
        </w:rPr>
      </w:pPr>
    </w:p>
    <w:p w14:paraId="4A8AAC14" w14:textId="22F56C1E" w:rsidR="00114BBB" w:rsidRPr="00DD6E04" w:rsidRDefault="0061542C" w:rsidP="00F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sk-SK" w:eastAsia="sk-SK"/>
        </w:rPr>
      </w:pPr>
      <w:r w:rsidRPr="00DB080A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sk-SK" w:eastAsia="sk-SK"/>
        </w:rPr>
        <w:t>Poslaním asociácie, od jej vzniku v roku 2004, je vydávať a aktualizovať Kódex správy spoločností na Slovensku, monitorovať a hodnotiť jeho dodržiavanie, oceňovať najlepšie spravované spoločnosti a zabezpečovať vzdelávacie a diskusné programy pre širokú odbornú verejnosť. Od roku 2008 CECGA organizovala semináre pre emitentov o dodržiavaní princípov Kódexu. Od roku 2013 organizuje Corporate Governance Forum k aktuálnym témam. Výnimkou bol minulý rok, kedy v rámci predseníctva SR v Rade Európskej únie, úspešne z</w:t>
      </w:r>
      <w:r w:rsidR="00934BCF" w:rsidRPr="00DB080A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sk-SK" w:eastAsia="sk-SK"/>
        </w:rPr>
        <w:t xml:space="preserve">organizovala </w:t>
      </w:r>
      <w:r w:rsidRPr="00DB080A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sk-SK" w:eastAsia="sk-SK"/>
        </w:rPr>
        <w:t>19. Európsku konferenciu Corporate Governance s medzinárodnou účasťou viac než 200 dlegátov z Euró</w:t>
      </w:r>
      <w:r w:rsidR="00DD6E04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sk-SK" w:eastAsia="sk-SK"/>
        </w:rPr>
        <w:t xml:space="preserve">py, Spojených štátov a Kanady. </w:t>
      </w:r>
    </w:p>
    <w:sectPr w:rsidR="00114BBB" w:rsidRPr="00DD6E04" w:rsidSect="00114BBB">
      <w:footerReference w:type="default" r:id="rId9"/>
      <w:type w:val="continuous"/>
      <w:pgSz w:w="11920" w:h="16840"/>
      <w:pgMar w:top="720" w:right="9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D6FBF" w14:textId="77777777" w:rsidR="00F2472B" w:rsidRDefault="00F2472B" w:rsidP="00DF3678">
      <w:pPr>
        <w:spacing w:after="0" w:line="240" w:lineRule="auto"/>
      </w:pPr>
      <w:r>
        <w:separator/>
      </w:r>
    </w:p>
  </w:endnote>
  <w:endnote w:type="continuationSeparator" w:id="0">
    <w:p w14:paraId="5374C536" w14:textId="77777777" w:rsidR="00F2472B" w:rsidRDefault="00F2472B" w:rsidP="00D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Pro-M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291CC" w14:textId="77777777" w:rsidR="00DF3678" w:rsidRDefault="00DF3678" w:rsidP="00DF3678">
    <w:pPr>
      <w:pStyle w:val="BasicParagraph"/>
      <w:jc w:val="center"/>
      <w:rPr>
        <w:rFonts w:ascii="HelveticaNeueLTPro-Md" w:hAnsi="HelveticaNeueLTPro-Md" w:cs="HelveticaNeueLTPro-Md"/>
        <w:color w:val="BE0000"/>
        <w:sz w:val="17"/>
        <w:szCs w:val="17"/>
      </w:rPr>
    </w:pPr>
    <w:r>
      <w:rPr>
        <w:rFonts w:ascii="HelveticaNeueLTPro-Md" w:hAnsi="HelveticaNeueLTPro-Md" w:cs="HelveticaNeueLTPro-Md"/>
        <w:color w:val="BE0000"/>
        <w:sz w:val="17"/>
        <w:szCs w:val="17"/>
      </w:rPr>
      <w:t xml:space="preserve">Central European Corporate Governance Association - </w:t>
    </w: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Stredoeurópska</w:t>
    </w:r>
    <w:proofErr w:type="spellEnd"/>
    <w:r>
      <w:rPr>
        <w:rFonts w:ascii="HelveticaNeueLTPro-Md" w:hAnsi="HelveticaNeueLTPro-Md" w:cs="HelveticaNeueLTPro-Md"/>
        <w:color w:val="BE0000"/>
        <w:sz w:val="17"/>
        <w:szCs w:val="17"/>
      </w:rPr>
      <w:t xml:space="preserve"> </w:t>
    </w: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asociácia</w:t>
    </w:r>
    <w:proofErr w:type="spellEnd"/>
    <w:r>
      <w:rPr>
        <w:rFonts w:ascii="HelveticaNeueLTPro-Md" w:hAnsi="HelveticaNeueLTPro-Md" w:cs="HelveticaNeueLTPro-Md"/>
        <w:color w:val="BE0000"/>
        <w:sz w:val="17"/>
        <w:szCs w:val="17"/>
      </w:rPr>
      <w:t xml:space="preserve"> </w:t>
    </w: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správy</w:t>
    </w:r>
    <w:proofErr w:type="spellEnd"/>
    <w:r>
      <w:rPr>
        <w:rFonts w:ascii="HelveticaNeueLTPro-Md" w:hAnsi="HelveticaNeueLTPro-Md" w:cs="HelveticaNeueLTPro-Md"/>
        <w:color w:val="BE0000"/>
        <w:sz w:val="17"/>
        <w:szCs w:val="17"/>
      </w:rPr>
      <w:t xml:space="preserve"> a </w:t>
    </w: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riadenia</w:t>
    </w:r>
    <w:proofErr w:type="spellEnd"/>
    <w:r>
      <w:rPr>
        <w:rFonts w:ascii="HelveticaNeueLTPro-Md" w:hAnsi="HelveticaNeueLTPro-Md" w:cs="HelveticaNeueLTPro-Md"/>
        <w:color w:val="BE0000"/>
        <w:sz w:val="17"/>
        <w:szCs w:val="17"/>
      </w:rPr>
      <w:t xml:space="preserve"> </w:t>
    </w: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spoločností</w:t>
    </w:r>
    <w:proofErr w:type="spellEnd"/>
  </w:p>
  <w:p w14:paraId="4790398B" w14:textId="77777777" w:rsidR="00DF3678" w:rsidRDefault="00DF3678" w:rsidP="00DF3678">
    <w:pPr>
      <w:pStyle w:val="BasicParagraph"/>
      <w:jc w:val="center"/>
      <w:rPr>
        <w:rFonts w:ascii="HelveticaNeueLTPro-Md" w:hAnsi="HelveticaNeueLTPro-Md" w:cs="HelveticaNeueLTPro-Md"/>
        <w:color w:val="BE0000"/>
        <w:sz w:val="17"/>
        <w:szCs w:val="17"/>
      </w:rPr>
    </w:pP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Poštový</w:t>
    </w:r>
    <w:proofErr w:type="spellEnd"/>
    <w:r>
      <w:rPr>
        <w:rFonts w:ascii="HelveticaNeueLTPro-Md" w:hAnsi="HelveticaNeueLTPro-Md" w:cs="HelveticaNeueLTPro-Md"/>
        <w:color w:val="BE0000"/>
        <w:sz w:val="17"/>
        <w:szCs w:val="17"/>
      </w:rPr>
      <w:t xml:space="preserve"> </w:t>
    </w: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priečinok</w:t>
    </w:r>
    <w:proofErr w:type="spellEnd"/>
    <w:r>
      <w:rPr>
        <w:rFonts w:ascii="HelveticaNeueLTPro-Md" w:hAnsi="HelveticaNeueLTPro-Md" w:cs="HelveticaNeueLTPro-Md"/>
        <w:color w:val="BE0000"/>
        <w:sz w:val="17"/>
        <w:szCs w:val="17"/>
      </w:rPr>
      <w:t xml:space="preserve"> 813 78 Bratislava, Slovakia</w:t>
    </w:r>
  </w:p>
  <w:p w14:paraId="02FC5BD9" w14:textId="77777777" w:rsidR="00DF3678" w:rsidRDefault="00DF3678" w:rsidP="00DF3678">
    <w:pPr>
      <w:pStyle w:val="BasicParagraph"/>
      <w:jc w:val="center"/>
      <w:rPr>
        <w:rFonts w:ascii="HelveticaNeueLTPro-Md" w:hAnsi="HelveticaNeueLTPro-Md" w:cs="HelveticaNeueLTPro-Md"/>
        <w:color w:val="BE0000"/>
        <w:sz w:val="17"/>
        <w:szCs w:val="17"/>
      </w:rPr>
    </w:pPr>
    <w:r>
      <w:rPr>
        <w:rFonts w:ascii="HelveticaNeueLTPro-Md" w:hAnsi="HelveticaNeueLTPro-Md" w:cs="HelveticaNeueLTPro-Md"/>
        <w:color w:val="BE0000"/>
        <w:sz w:val="17"/>
        <w:szCs w:val="17"/>
      </w:rPr>
      <w:t xml:space="preserve">IČO: 30 856 532 - DIČ: 2021917164 - </w:t>
    </w: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banka</w:t>
    </w:r>
    <w:proofErr w:type="spellEnd"/>
    <w:r>
      <w:rPr>
        <w:rFonts w:ascii="HelveticaNeueLTPro-Md" w:hAnsi="HelveticaNeueLTPro-Md" w:cs="HelveticaNeueLTPro-Md"/>
        <w:color w:val="BE0000"/>
        <w:sz w:val="17"/>
        <w:szCs w:val="17"/>
      </w:rPr>
      <w:t xml:space="preserve">: SLSP, </w:t>
    </w: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a.s</w:t>
    </w:r>
    <w:proofErr w:type="spellEnd"/>
    <w:r>
      <w:rPr>
        <w:rFonts w:ascii="HelveticaNeueLTPro-Md" w:hAnsi="HelveticaNeueLTPro-Md" w:cs="HelveticaNeueLTPro-Md"/>
        <w:color w:val="BE0000"/>
        <w:sz w:val="17"/>
        <w:szCs w:val="17"/>
      </w:rPr>
      <w:t xml:space="preserve">., - </w:t>
    </w: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číslo</w:t>
    </w:r>
    <w:proofErr w:type="spellEnd"/>
    <w:r>
      <w:rPr>
        <w:rFonts w:ascii="HelveticaNeueLTPro-Md" w:hAnsi="HelveticaNeueLTPro-Md" w:cs="HelveticaNeueLTPro-Md"/>
        <w:color w:val="BE0000"/>
        <w:sz w:val="17"/>
        <w:szCs w:val="17"/>
      </w:rPr>
      <w:t xml:space="preserve"> </w:t>
    </w:r>
    <w:proofErr w:type="spellStart"/>
    <w:r>
      <w:rPr>
        <w:rFonts w:ascii="HelveticaNeueLTPro-Md" w:hAnsi="HelveticaNeueLTPro-Md" w:cs="HelveticaNeueLTPro-Md"/>
        <w:color w:val="BE0000"/>
        <w:sz w:val="17"/>
        <w:szCs w:val="17"/>
      </w:rPr>
      <w:t>účtu</w:t>
    </w:r>
    <w:proofErr w:type="spellEnd"/>
    <w:r>
      <w:rPr>
        <w:rFonts w:ascii="HelveticaNeueLTPro-Md" w:hAnsi="HelveticaNeueLTPro-Md" w:cs="HelveticaNeueLTPro-Md"/>
        <w:color w:val="BE0000"/>
        <w:sz w:val="17"/>
        <w:szCs w:val="17"/>
      </w:rPr>
      <w:t xml:space="preserve"> IBAN: SK7909000000000632484656</w:t>
    </w:r>
  </w:p>
  <w:p w14:paraId="265C38D9" w14:textId="77777777" w:rsidR="00DF3678" w:rsidRPr="00DB080A" w:rsidRDefault="00DF3678" w:rsidP="00DF3678">
    <w:pPr>
      <w:pStyle w:val="BasicParagraph"/>
      <w:jc w:val="center"/>
      <w:rPr>
        <w:rFonts w:ascii="HelveticaNeueLTPro-Md" w:hAnsi="HelveticaNeueLTPro-Md" w:cs="HelveticaNeueLTPro-Md"/>
        <w:color w:val="BE0000"/>
        <w:sz w:val="17"/>
        <w:szCs w:val="17"/>
        <w:lang w:val="de-DE"/>
      </w:rPr>
    </w:pPr>
    <w:r w:rsidRPr="00DB080A">
      <w:rPr>
        <w:rFonts w:ascii="HelveticaNeueLTPro-Md" w:hAnsi="HelveticaNeueLTPro-Md" w:cs="HelveticaNeueLTPro-Md"/>
        <w:color w:val="BE0000"/>
        <w:sz w:val="17"/>
        <w:szCs w:val="17"/>
        <w:lang w:val="de-DE"/>
      </w:rPr>
      <w:t>registrácia: 18.10. 2004 MV SR pod číslom vvs/11-900/90-24640</w:t>
    </w:r>
  </w:p>
  <w:p w14:paraId="3AFDAC55" w14:textId="77777777" w:rsidR="00DF3678" w:rsidRPr="00AF09FE" w:rsidRDefault="00DF3678" w:rsidP="00DF3678">
    <w:pPr>
      <w:spacing w:after="0" w:line="240" w:lineRule="auto"/>
      <w:ind w:left="624" w:right="-20"/>
      <w:jc w:val="center"/>
      <w:rPr>
        <w:rFonts w:ascii="Times New Roman" w:eastAsia="Times New Roman" w:hAnsi="Times New Roman" w:cs="Times New Roman"/>
        <w:sz w:val="20"/>
        <w:szCs w:val="20"/>
        <w:lang w:val="sk-SK"/>
      </w:rPr>
    </w:pPr>
    <w:r>
      <w:rPr>
        <w:rFonts w:ascii="HelveticaNeueLTPro-Md" w:hAnsi="HelveticaNeueLTPro-Md" w:cs="HelveticaNeueLTPro-Md"/>
        <w:color w:val="BE0000"/>
        <w:sz w:val="17"/>
        <w:szCs w:val="17"/>
      </w:rPr>
      <w:t>www.cecga.org</w:t>
    </w:r>
  </w:p>
  <w:p w14:paraId="30C91F02" w14:textId="77777777" w:rsidR="00DF3678" w:rsidRDefault="00DF36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68D11" w14:textId="77777777" w:rsidR="00F2472B" w:rsidRDefault="00F2472B" w:rsidP="00DF3678">
      <w:pPr>
        <w:spacing w:after="0" w:line="240" w:lineRule="auto"/>
      </w:pPr>
      <w:r>
        <w:separator/>
      </w:r>
    </w:p>
  </w:footnote>
  <w:footnote w:type="continuationSeparator" w:id="0">
    <w:p w14:paraId="4294DF70" w14:textId="77777777" w:rsidR="00F2472B" w:rsidRDefault="00F2472B" w:rsidP="00DF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6109"/>
    <w:multiLevelType w:val="multilevel"/>
    <w:tmpl w:val="A904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BB"/>
    <w:rsid w:val="00042560"/>
    <w:rsid w:val="00095584"/>
    <w:rsid w:val="000A61F0"/>
    <w:rsid w:val="000C7FE7"/>
    <w:rsid w:val="00114BBB"/>
    <w:rsid w:val="001B6D01"/>
    <w:rsid w:val="00225C98"/>
    <w:rsid w:val="003E419B"/>
    <w:rsid w:val="004F44D8"/>
    <w:rsid w:val="0051114D"/>
    <w:rsid w:val="00514E40"/>
    <w:rsid w:val="00596905"/>
    <w:rsid w:val="0061542C"/>
    <w:rsid w:val="006200F3"/>
    <w:rsid w:val="00656038"/>
    <w:rsid w:val="006D6E60"/>
    <w:rsid w:val="006F3D8F"/>
    <w:rsid w:val="007F7F27"/>
    <w:rsid w:val="00805599"/>
    <w:rsid w:val="00862477"/>
    <w:rsid w:val="008D2EEB"/>
    <w:rsid w:val="00926D4E"/>
    <w:rsid w:val="00934BCF"/>
    <w:rsid w:val="009858A0"/>
    <w:rsid w:val="009A121B"/>
    <w:rsid w:val="009A33A6"/>
    <w:rsid w:val="00A36D93"/>
    <w:rsid w:val="00AF09FE"/>
    <w:rsid w:val="00B07146"/>
    <w:rsid w:val="00B20806"/>
    <w:rsid w:val="00D87F56"/>
    <w:rsid w:val="00D9314B"/>
    <w:rsid w:val="00DB080A"/>
    <w:rsid w:val="00DD6E04"/>
    <w:rsid w:val="00DF3678"/>
    <w:rsid w:val="00DF3B15"/>
    <w:rsid w:val="00EA09DB"/>
    <w:rsid w:val="00ED00C0"/>
    <w:rsid w:val="00F2472B"/>
    <w:rsid w:val="00F55D5D"/>
    <w:rsid w:val="00F8416D"/>
    <w:rsid w:val="00F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E976F"/>
  <w15:docId w15:val="{C73423E2-5FFF-47AA-8A40-05567C38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9"/>
    <w:qFormat/>
    <w:rsid w:val="006D6E60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paragraph" w:styleId="Heading4">
    <w:name w:val="heading 4"/>
    <w:basedOn w:val="Normal"/>
    <w:link w:val="Heading4Char"/>
    <w:uiPriority w:val="9"/>
    <w:qFormat/>
    <w:rsid w:val="006D6E60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6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unhideWhenUsed/>
    <w:rsid w:val="0004256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42560"/>
  </w:style>
  <w:style w:type="paragraph" w:styleId="BalloonText">
    <w:name w:val="Balloon Text"/>
    <w:basedOn w:val="Normal"/>
    <w:link w:val="BalloonTextChar"/>
    <w:uiPriority w:val="99"/>
    <w:semiHidden/>
    <w:unhideWhenUsed/>
    <w:rsid w:val="0098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F367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36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78"/>
  </w:style>
  <w:style w:type="paragraph" w:styleId="Footer">
    <w:name w:val="footer"/>
    <w:basedOn w:val="Normal"/>
    <w:link w:val="FooterChar"/>
    <w:uiPriority w:val="99"/>
    <w:unhideWhenUsed/>
    <w:rsid w:val="00DF36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78"/>
  </w:style>
  <w:style w:type="character" w:customStyle="1" w:styleId="Heading2Char">
    <w:name w:val="Heading 2 Char"/>
    <w:basedOn w:val="DefaultParagraphFont"/>
    <w:link w:val="Heading2"/>
    <w:uiPriority w:val="9"/>
    <w:rsid w:val="006D6E60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6D6E60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styleId="Strong">
    <w:name w:val="Strong"/>
    <w:basedOn w:val="DefaultParagraphFont"/>
    <w:uiPriority w:val="22"/>
    <w:qFormat/>
    <w:rsid w:val="006D6E60"/>
    <w:rPr>
      <w:b/>
      <w:bCs/>
    </w:rPr>
  </w:style>
  <w:style w:type="character" w:styleId="Emphasis">
    <w:name w:val="Emphasis"/>
    <w:basedOn w:val="DefaultParagraphFont"/>
    <w:uiPriority w:val="20"/>
    <w:qFormat/>
    <w:rsid w:val="006D6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31F42D-F597-B54E-9987-9A219B15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Bednar</dc:creator>
  <cp:lastModifiedBy>Microsoft Office User</cp:lastModifiedBy>
  <cp:revision>2</cp:revision>
  <dcterms:created xsi:type="dcterms:W3CDTF">2017-10-25T09:14:00Z</dcterms:created>
  <dcterms:modified xsi:type="dcterms:W3CDTF">2017-10-25T09:14:00Z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LastSaved">
    <vt:filetime>2015-10-21T00:00:00Z</vt:filetime>
  </property>
</Properties>
</file>