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E1" w:rsidRPr="00643011" w:rsidRDefault="00CA36E1" w:rsidP="00643011">
      <w:pPr>
        <w:pStyle w:val="Title"/>
        <w:spacing w:line="360" w:lineRule="auto"/>
        <w:jc w:val="left"/>
      </w:pPr>
      <w:bookmarkStart w:id="0" w:name="_GoBack"/>
      <w:bookmarkEnd w:id="0"/>
    </w:p>
    <w:p w:rsidR="00CA36E1" w:rsidRPr="00892D0E" w:rsidRDefault="00CA36E1">
      <w:pPr>
        <w:pStyle w:val="Title"/>
        <w:spacing w:line="360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 Á P I S N I C A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b/>
          <w:bCs/>
        </w:rPr>
        <w:t>z</w:t>
      </w:r>
      <w:r w:rsidR="008818A6">
        <w:rPr>
          <w:rFonts w:ascii="Arial Narrow" w:hAnsi="Arial Narrow"/>
          <w:b/>
          <w:bCs/>
        </w:rPr>
        <w:t> </w:t>
      </w:r>
      <w:r w:rsidRPr="00892D0E">
        <w:rPr>
          <w:rFonts w:ascii="Arial Narrow" w:hAnsi="Arial Narrow"/>
          <w:b/>
          <w:bCs/>
        </w:rPr>
        <w:t xml:space="preserve">valného zhromaždenia občianskeho združenia </w:t>
      </w:r>
    </w:p>
    <w:p w:rsidR="00CA36E1" w:rsidRPr="00892D0E" w:rsidRDefault="00CA36E1">
      <w:pPr>
        <w:pStyle w:val="Heading1"/>
        <w:rPr>
          <w:rFonts w:ascii="Arial Narrow" w:hAnsi="Arial Narrow"/>
        </w:rPr>
      </w:pPr>
    </w:p>
    <w:p w:rsidR="00CA36E1" w:rsidRPr="00892D0E" w:rsidRDefault="00CA36E1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</w:rPr>
        <w:t>S</w:t>
      </w:r>
      <w:r w:rsidR="008818A6">
        <w:rPr>
          <w:rFonts w:ascii="Arial Narrow" w:hAnsi="Arial Narrow"/>
        </w:rPr>
        <w:t>lovenská</w:t>
      </w:r>
      <w:r w:rsidRPr="00892D0E">
        <w:rPr>
          <w:rFonts w:ascii="Arial Narrow" w:hAnsi="Arial Narrow"/>
        </w:rPr>
        <w:t xml:space="preserve"> asociácia </w:t>
      </w:r>
      <w:r w:rsidR="008818A6">
        <w:rPr>
          <w:rFonts w:ascii="Arial Narrow" w:hAnsi="Arial Narrow"/>
        </w:rPr>
        <w:t>Corporate Governance</w:t>
      </w:r>
    </w:p>
    <w:p w:rsidR="00CA36E1" w:rsidRPr="00892D0E" w:rsidRDefault="008818A6">
      <w:pPr>
        <w:pStyle w:val="Heading1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Slovak</w:t>
      </w:r>
      <w:r w:rsidR="00BF50B6" w:rsidRPr="00892D0E">
        <w:rPr>
          <w:rFonts w:ascii="Arial Narrow" w:hAnsi="Arial Narrow"/>
          <w:lang w:val="en-US"/>
        </w:rPr>
        <w:t xml:space="preserve"> </w:t>
      </w:r>
      <w:r w:rsidRPr="00892D0E">
        <w:rPr>
          <w:rFonts w:ascii="Arial Narrow" w:hAnsi="Arial Narrow"/>
          <w:lang w:val="en-US"/>
        </w:rPr>
        <w:t>Association</w:t>
      </w:r>
      <w:r>
        <w:rPr>
          <w:rFonts w:ascii="Arial Narrow" w:hAnsi="Arial Narrow"/>
          <w:lang w:val="en-US"/>
        </w:rPr>
        <w:t xml:space="preserve"> of</w:t>
      </w:r>
      <w:r w:rsidRPr="00892D0E">
        <w:rPr>
          <w:rFonts w:ascii="Arial Narrow" w:hAnsi="Arial Narrow"/>
          <w:lang w:val="en-US"/>
        </w:rPr>
        <w:t xml:space="preserve"> </w:t>
      </w:r>
      <w:r w:rsidR="00BF50B6" w:rsidRPr="00892D0E">
        <w:rPr>
          <w:rFonts w:ascii="Arial Narrow" w:hAnsi="Arial Narrow"/>
          <w:lang w:val="en-US"/>
        </w:rPr>
        <w:t xml:space="preserve">Corporate Governance 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  <w:b/>
          <w:bCs/>
        </w:rPr>
        <w:t>so sídlom Vysoká č.</w:t>
      </w:r>
      <w:r w:rsidR="00622BE1"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 xml:space="preserve">17, 811 06 Bratislava, IČO: </w:t>
      </w:r>
      <w:r w:rsidR="004669B7" w:rsidRPr="00892D0E">
        <w:rPr>
          <w:rFonts w:ascii="Arial Narrow" w:hAnsi="Arial Narrow"/>
          <w:b/>
        </w:rPr>
        <w:t>30 856 582</w:t>
      </w:r>
      <w:r w:rsidRPr="00892D0E">
        <w:rPr>
          <w:rFonts w:ascii="Arial Narrow" w:hAnsi="Arial Narrow"/>
        </w:rPr>
        <w:t xml:space="preserve">  </w:t>
      </w:r>
    </w:p>
    <w:p w:rsidR="00CA36E1" w:rsidRPr="00892D0E" w:rsidRDefault="00CA36E1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</w:rPr>
        <w:t xml:space="preserve">(ďalej </w:t>
      </w:r>
      <w:r w:rsidR="00622BE1" w:rsidRPr="00892D0E">
        <w:rPr>
          <w:rFonts w:ascii="Arial Narrow" w:hAnsi="Arial Narrow"/>
        </w:rPr>
        <w:t>„</w:t>
      </w:r>
      <w:r w:rsidR="008818A6">
        <w:rPr>
          <w:rFonts w:ascii="Arial Narrow" w:hAnsi="Arial Narrow"/>
        </w:rPr>
        <w:t>SACG</w:t>
      </w:r>
      <w:r w:rsidR="00622BE1" w:rsidRPr="00892D0E">
        <w:rPr>
          <w:rFonts w:ascii="Arial Narrow" w:hAnsi="Arial Narrow"/>
        </w:rPr>
        <w:t>“ alebo</w:t>
      </w:r>
      <w:r w:rsidRPr="00892D0E">
        <w:rPr>
          <w:rFonts w:ascii="Arial Narrow" w:hAnsi="Arial Narrow"/>
        </w:rPr>
        <w:t xml:space="preserve"> „Asociácia“ v príslušnom gramatickom tvare)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i/>
          <w:iCs/>
          <w:u w:val="single"/>
        </w:rPr>
        <w:t>Dátum</w:t>
      </w:r>
      <w:r w:rsidR="00CD55EF">
        <w:rPr>
          <w:rFonts w:ascii="Arial Narrow" w:hAnsi="Arial Narrow"/>
          <w:i/>
          <w:iCs/>
          <w:u w:val="single"/>
        </w:rPr>
        <w:t xml:space="preserve"> čas a miesto</w:t>
      </w:r>
      <w:r w:rsidR="005A72DF">
        <w:rPr>
          <w:rFonts w:ascii="Arial Narrow" w:hAnsi="Arial Narrow"/>
          <w:i/>
          <w:iCs/>
          <w:u w:val="single"/>
        </w:rPr>
        <w:t xml:space="preserve"> </w:t>
      </w:r>
      <w:r w:rsidRPr="00892D0E">
        <w:rPr>
          <w:rFonts w:ascii="Arial Narrow" w:hAnsi="Arial Narrow"/>
          <w:i/>
          <w:iCs/>
          <w:u w:val="single"/>
        </w:rPr>
        <w:t>konania:</w:t>
      </w:r>
      <w:r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ab/>
      </w:r>
    </w:p>
    <w:p w:rsidR="00CA36E1" w:rsidRPr="00892D0E" w:rsidRDefault="00784D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D55EF">
        <w:rPr>
          <w:rFonts w:ascii="Arial Narrow" w:hAnsi="Arial Narrow"/>
        </w:rPr>
        <w:t>.</w:t>
      </w:r>
      <w:r>
        <w:rPr>
          <w:rFonts w:ascii="Arial Narrow" w:hAnsi="Arial Narrow"/>
        </w:rPr>
        <w:t>11</w:t>
      </w:r>
      <w:r w:rsidR="00CD55EF">
        <w:rPr>
          <w:rFonts w:ascii="Arial Narrow" w:hAnsi="Arial Narrow"/>
        </w:rPr>
        <w:t>.202</w:t>
      </w:r>
      <w:r>
        <w:rPr>
          <w:rFonts w:ascii="Arial Narrow" w:hAnsi="Arial Narrow"/>
        </w:rPr>
        <w:t>2</w:t>
      </w:r>
      <w:r w:rsidR="00CD55EF">
        <w:rPr>
          <w:rFonts w:ascii="Arial Narrow" w:hAnsi="Arial Narrow"/>
        </w:rPr>
        <w:t xml:space="preserve"> o 17:00 v sídle </w:t>
      </w:r>
      <w:r>
        <w:rPr>
          <w:rFonts w:ascii="Arial Narrow" w:hAnsi="Arial Narrow"/>
        </w:rPr>
        <w:t>EY Slovakia</w:t>
      </w: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BE305A" w:rsidRDefault="00BE305A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>
      <w:pPr>
        <w:spacing w:line="360" w:lineRule="auto"/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Program rokovania:</w:t>
      </w:r>
      <w:r w:rsidRPr="00892D0E">
        <w:rPr>
          <w:rFonts w:ascii="Arial Narrow" w:hAnsi="Arial Narrow"/>
        </w:rPr>
        <w:t xml:space="preserve">   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Otvorenie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 xml:space="preserve">Voľba orgánov riadneho valného zhromaždenia (predseda, zapisovateľ, dvaja overovatelia zápisnice, </w:t>
      </w:r>
      <w:r w:rsidR="009760CF">
        <w:rPr>
          <w:rFonts w:ascii="Arial Narrow" w:hAnsi="Arial Narrow"/>
        </w:rPr>
        <w:t>skrutátor</w:t>
      </w:r>
      <w:r w:rsidRPr="00892D0E">
        <w:rPr>
          <w:rFonts w:ascii="Arial Narrow" w:hAnsi="Arial Narrow"/>
        </w:rPr>
        <w:t>)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Výročná správa o činnosti a hospodárení Asociácie v roku 20</w:t>
      </w:r>
      <w:r w:rsidR="00CD55EF">
        <w:rPr>
          <w:rFonts w:ascii="Arial Narrow" w:hAnsi="Arial Narrow"/>
        </w:rPr>
        <w:t>2</w:t>
      </w:r>
      <w:r w:rsidR="00784D60">
        <w:rPr>
          <w:rFonts w:ascii="Arial Narrow" w:hAnsi="Arial Narrow"/>
        </w:rPr>
        <w:t>1</w:t>
      </w:r>
      <w:r w:rsidRPr="00892D0E">
        <w:rPr>
          <w:rFonts w:ascii="Arial Narrow" w:hAnsi="Arial Narrow"/>
        </w:rPr>
        <w:t xml:space="preserve"> </w:t>
      </w:r>
    </w:p>
    <w:p w:rsid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Plán činnosti</w:t>
      </w:r>
      <w:r w:rsidR="00CD55EF">
        <w:rPr>
          <w:rFonts w:ascii="Arial Narrow" w:hAnsi="Arial Narrow"/>
        </w:rPr>
        <w:t xml:space="preserve"> na roky 202</w:t>
      </w:r>
      <w:r w:rsidR="00784D60">
        <w:rPr>
          <w:rFonts w:ascii="Arial Narrow" w:hAnsi="Arial Narrow"/>
        </w:rPr>
        <w:t>2</w:t>
      </w:r>
      <w:r w:rsidR="00CD55EF">
        <w:rPr>
          <w:rFonts w:ascii="Arial Narrow" w:hAnsi="Arial Narrow"/>
        </w:rPr>
        <w:t>/202</w:t>
      </w:r>
      <w:r w:rsidR="00784D60">
        <w:rPr>
          <w:rFonts w:ascii="Arial Narrow" w:hAnsi="Arial Narrow"/>
        </w:rPr>
        <w:t>3</w:t>
      </w:r>
      <w:r w:rsidRPr="00892D0E">
        <w:rPr>
          <w:rFonts w:ascii="Arial Narrow" w:hAnsi="Arial Narrow"/>
        </w:rPr>
        <w:t xml:space="preserve"> a </w:t>
      </w:r>
      <w:r w:rsidR="00784D60">
        <w:rPr>
          <w:rFonts w:ascii="Arial Narrow" w:hAnsi="Arial Narrow"/>
        </w:rPr>
        <w:t>stav</w:t>
      </w:r>
      <w:r w:rsidRPr="00892D0E">
        <w:rPr>
          <w:rFonts w:ascii="Arial Narrow" w:hAnsi="Arial Narrow"/>
        </w:rPr>
        <w:t xml:space="preserve"> rozpočtu Asociácie 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členov orgánov Asociácie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Diskusia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Záver</w:t>
      </w:r>
    </w:p>
    <w:p w:rsidR="000E6D40" w:rsidRPr="00892D0E" w:rsidRDefault="000E6D40">
      <w:pPr>
        <w:spacing w:line="360" w:lineRule="auto"/>
        <w:jc w:val="both"/>
        <w:rPr>
          <w:rFonts w:ascii="Arial Narrow" w:hAnsi="Arial Narrow"/>
        </w:rPr>
      </w:pPr>
    </w:p>
    <w:p w:rsidR="00C0470D" w:rsidRDefault="00C0470D">
      <w:pPr>
        <w:spacing w:line="360" w:lineRule="auto"/>
        <w:jc w:val="both"/>
        <w:rPr>
          <w:rFonts w:ascii="Arial Narrow" w:hAnsi="Arial Narrow"/>
        </w:rPr>
      </w:pPr>
    </w:p>
    <w:p w:rsidR="00C0470D" w:rsidRDefault="00C0470D">
      <w:pPr>
        <w:spacing w:line="360" w:lineRule="auto"/>
        <w:jc w:val="both"/>
        <w:rPr>
          <w:rFonts w:ascii="Arial Narrow" w:hAnsi="Arial Narrow"/>
        </w:rPr>
      </w:pPr>
    </w:p>
    <w:p w:rsidR="007B2149" w:rsidRPr="00892D0E" w:rsidRDefault="007B2149">
      <w:pPr>
        <w:spacing w:line="360" w:lineRule="auto"/>
        <w:jc w:val="both"/>
        <w:rPr>
          <w:rFonts w:ascii="Arial Narrow" w:hAnsi="Arial Narrow"/>
        </w:rPr>
      </w:pPr>
    </w:p>
    <w:p w:rsidR="007434EE" w:rsidRPr="00892D0E" w:rsidRDefault="007434EE" w:rsidP="00952B60">
      <w:pPr>
        <w:jc w:val="both"/>
        <w:rPr>
          <w:rFonts w:ascii="Arial Narrow" w:hAnsi="Arial Narrow"/>
          <w:i/>
          <w:iCs/>
          <w:u w:val="single"/>
        </w:rPr>
      </w:pPr>
    </w:p>
    <w:p w:rsidR="00CD55EF" w:rsidRDefault="00FB5D92" w:rsidP="00952B60">
      <w:pPr>
        <w:jc w:val="both"/>
        <w:rPr>
          <w:rFonts w:ascii="Arial Narrow" w:hAnsi="Arial Narrow"/>
        </w:rPr>
      </w:pPr>
      <w:r w:rsidRPr="00FB5D92">
        <w:rPr>
          <w:rFonts w:ascii="Arial Narrow" w:hAnsi="Arial Narrow"/>
          <w:i/>
          <w:u w:val="single"/>
        </w:rPr>
        <w:t>Účastníci:</w:t>
      </w:r>
      <w:r w:rsidR="00952B60" w:rsidRPr="00892D0E">
        <w:rPr>
          <w:rFonts w:ascii="Arial Narrow" w:hAnsi="Arial Narrow"/>
        </w:rPr>
        <w:t xml:space="preserve"> </w:t>
      </w:r>
      <w:r w:rsidR="00A445E6">
        <w:rPr>
          <w:rFonts w:ascii="Arial Narrow" w:hAnsi="Arial Narrow"/>
        </w:rPr>
        <w:t xml:space="preserve"> </w:t>
      </w:r>
      <w:r w:rsidR="00680FA1">
        <w:rPr>
          <w:rFonts w:ascii="Arial Narrow" w:hAnsi="Arial Narrow"/>
        </w:rPr>
        <w:t xml:space="preserve">pp. </w:t>
      </w:r>
      <w:r w:rsidR="00784D60">
        <w:rPr>
          <w:rFonts w:ascii="Arial Narrow" w:hAnsi="Arial Narrow"/>
        </w:rPr>
        <w:t xml:space="preserve">Róbert Bátovský, Lenka Debnárová, </w:t>
      </w:r>
      <w:r>
        <w:rPr>
          <w:rFonts w:ascii="Arial Narrow" w:hAnsi="Arial Narrow"/>
        </w:rPr>
        <w:t>D</w:t>
      </w:r>
      <w:r w:rsidR="00892D0E" w:rsidRPr="00892D0E">
        <w:rPr>
          <w:rFonts w:ascii="Arial Narrow" w:hAnsi="Arial Narrow"/>
        </w:rPr>
        <w:t>alimil Draganovský</w:t>
      </w:r>
      <w:r w:rsidR="007434EE" w:rsidRPr="00892D0E">
        <w:rPr>
          <w:rFonts w:ascii="Arial Narrow" w:hAnsi="Arial Narrow"/>
        </w:rPr>
        <w:t>,</w:t>
      </w:r>
      <w:r w:rsidR="00784D60">
        <w:rPr>
          <w:rFonts w:ascii="Arial Narrow" w:hAnsi="Arial Narrow"/>
        </w:rPr>
        <w:t xml:space="preserve"> Katarína Goldbergerová, Peter Hajduček,</w:t>
      </w:r>
      <w:r w:rsidR="00093500">
        <w:rPr>
          <w:rFonts w:ascii="Arial Narrow" w:hAnsi="Arial Narrow"/>
        </w:rPr>
        <w:t xml:space="preserve"> </w:t>
      </w:r>
      <w:r w:rsidR="00343123" w:rsidRPr="00892D0E">
        <w:rPr>
          <w:rFonts w:ascii="Arial Narrow" w:hAnsi="Arial Narrow"/>
        </w:rPr>
        <w:t>Jaroslav Košťálik,</w:t>
      </w:r>
      <w:r w:rsidR="00892D0E" w:rsidRPr="00892D0E">
        <w:rPr>
          <w:rFonts w:ascii="Arial Narrow" w:hAnsi="Arial Narrow"/>
        </w:rPr>
        <w:t xml:space="preserve"> Michal Kotlárik,</w:t>
      </w:r>
      <w:r w:rsidRPr="00892D0E">
        <w:rPr>
          <w:rFonts w:ascii="Arial Narrow" w:hAnsi="Arial Narrow"/>
        </w:rPr>
        <w:t xml:space="preserve"> </w:t>
      </w:r>
      <w:r w:rsidR="00952B60" w:rsidRPr="00892D0E">
        <w:rPr>
          <w:rFonts w:ascii="Arial Narrow" w:hAnsi="Arial Narrow"/>
        </w:rPr>
        <w:t>Barbora Lazárová,</w:t>
      </w:r>
      <w:r w:rsidR="00784D60">
        <w:rPr>
          <w:rFonts w:ascii="Arial Narrow" w:hAnsi="Arial Narrow"/>
        </w:rPr>
        <w:t xml:space="preserve"> Radomír Mako,</w:t>
      </w:r>
      <w:r w:rsidR="00BE305A">
        <w:rPr>
          <w:rFonts w:ascii="Arial Narrow" w:hAnsi="Arial Narrow"/>
        </w:rPr>
        <w:t xml:space="preserve"> </w:t>
      </w:r>
      <w:r w:rsidR="00784D60">
        <w:rPr>
          <w:rFonts w:ascii="Arial Narrow" w:hAnsi="Arial Narrow"/>
        </w:rPr>
        <w:t xml:space="preserve">Igor Palkovič, </w:t>
      </w:r>
      <w:r w:rsidR="00BE305A">
        <w:rPr>
          <w:rFonts w:ascii="Arial Narrow" w:hAnsi="Arial Narrow"/>
        </w:rPr>
        <w:t>Martin Peter,</w:t>
      </w:r>
      <w:r w:rsidR="00784D60">
        <w:rPr>
          <w:rFonts w:ascii="Arial Narrow" w:hAnsi="Arial Narrow"/>
        </w:rPr>
        <w:t xml:space="preserve"> Ľuboslava Vere</w:t>
      </w:r>
      <w:r w:rsidR="006C3C8F">
        <w:rPr>
          <w:rFonts w:ascii="Arial Narrow" w:hAnsi="Arial Narrow"/>
        </w:rPr>
        <w:t>s</w:t>
      </w:r>
      <w:r w:rsidR="00784D60">
        <w:rPr>
          <w:rFonts w:ascii="Arial Narrow" w:hAnsi="Arial Narrow"/>
        </w:rPr>
        <w:t>ová</w:t>
      </w:r>
      <w:r w:rsidR="00CD55EF">
        <w:rPr>
          <w:rFonts w:ascii="Arial Narrow" w:hAnsi="Arial Narrow"/>
        </w:rPr>
        <w:t xml:space="preserve"> </w:t>
      </w:r>
    </w:p>
    <w:p w:rsidR="00CA36E1" w:rsidRDefault="00CA36E1" w:rsidP="00CB2875">
      <w:pPr>
        <w:jc w:val="both"/>
        <w:rPr>
          <w:rFonts w:ascii="Arial Narrow" w:hAnsi="Arial Narrow"/>
        </w:rPr>
      </w:pPr>
    </w:p>
    <w:p w:rsidR="00C0470D" w:rsidRDefault="005A72DF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  <w:u w:val="single"/>
        </w:rPr>
        <w:t>Účastníci (č</w:t>
      </w:r>
      <w:r w:rsidR="00FB5D92">
        <w:rPr>
          <w:rFonts w:ascii="Arial Narrow" w:hAnsi="Arial Narrow"/>
          <w:i/>
          <w:u w:val="single"/>
        </w:rPr>
        <w:t>estní členovia</w:t>
      </w:r>
      <w:r>
        <w:rPr>
          <w:rFonts w:ascii="Arial Narrow" w:hAnsi="Arial Narrow"/>
          <w:i/>
          <w:u w:val="single"/>
        </w:rPr>
        <w:t>)</w:t>
      </w:r>
      <w:r w:rsidR="00FB5D92">
        <w:rPr>
          <w:rFonts w:ascii="Arial Narrow" w:hAnsi="Arial Narrow"/>
          <w:i/>
          <w:u w:val="single"/>
        </w:rPr>
        <w:t xml:space="preserve"> bez hlasovacieho práva:</w:t>
      </w:r>
      <w:r w:rsidR="00FB5D92">
        <w:rPr>
          <w:rFonts w:ascii="Arial Narrow" w:hAnsi="Arial Narrow"/>
        </w:rPr>
        <w:t xml:space="preserve"> pp.</w:t>
      </w:r>
      <w:r w:rsidR="00CD55EF">
        <w:rPr>
          <w:rFonts w:ascii="Arial Narrow" w:hAnsi="Arial Narrow"/>
        </w:rPr>
        <w:t xml:space="preserve"> </w:t>
      </w:r>
      <w:r w:rsidR="00FB5D92">
        <w:rPr>
          <w:rFonts w:ascii="Arial Narrow" w:hAnsi="Arial Narrow"/>
        </w:rPr>
        <w:t>Mária Hurajová,</w:t>
      </w:r>
      <w:r w:rsidR="00FB5D92" w:rsidRPr="00FB5D92">
        <w:rPr>
          <w:rFonts w:ascii="Arial Narrow" w:hAnsi="Arial Narrow"/>
        </w:rPr>
        <w:t xml:space="preserve"> </w:t>
      </w:r>
      <w:r w:rsidR="00784D60" w:rsidRPr="00892D0E">
        <w:rPr>
          <w:rFonts w:ascii="Arial Narrow" w:hAnsi="Arial Narrow"/>
        </w:rPr>
        <w:t>Ivan Gránsky</w:t>
      </w:r>
    </w:p>
    <w:p w:rsidR="00CD55EF" w:rsidRDefault="00CD55EF" w:rsidP="00CB2875">
      <w:pPr>
        <w:jc w:val="both"/>
        <w:rPr>
          <w:rFonts w:ascii="Arial Narrow" w:hAnsi="Arial Narrow"/>
        </w:rPr>
      </w:pPr>
    </w:p>
    <w:p w:rsidR="00C0470D" w:rsidRDefault="00C0470D" w:rsidP="00CB2875">
      <w:pPr>
        <w:jc w:val="both"/>
        <w:rPr>
          <w:rFonts w:ascii="Arial Narrow" w:hAnsi="Arial Narrow"/>
        </w:rPr>
      </w:pPr>
    </w:p>
    <w:p w:rsidR="00CD55EF" w:rsidRDefault="00CD55EF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i/>
          <w:iCs/>
          <w:u w:val="single"/>
        </w:rPr>
      </w:pPr>
      <w:r w:rsidRPr="005E14AB">
        <w:rPr>
          <w:rFonts w:ascii="Arial Narrow" w:hAnsi="Arial Narrow"/>
          <w:i/>
          <w:iCs/>
          <w:u w:val="single"/>
        </w:rPr>
        <w:lastRenderedPageBreak/>
        <w:t>Priebeh a výsledky rokovania:</w:t>
      </w:r>
    </w:p>
    <w:p w:rsidR="005D34F8" w:rsidRPr="005E14AB" w:rsidRDefault="005D34F8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7D6D7F" w:rsidRPr="002E38B6" w:rsidRDefault="003D6086" w:rsidP="00CB2875">
      <w:pPr>
        <w:pStyle w:val="BodyText"/>
        <w:spacing w:line="240" w:lineRule="auto"/>
        <w:rPr>
          <w:rFonts w:ascii="Arial Narrow" w:hAnsi="Arial Narrow"/>
          <w:b/>
          <w:bCs/>
          <w:i/>
          <w:u w:val="single"/>
        </w:rPr>
      </w:pPr>
      <w:r w:rsidRPr="002E38B6">
        <w:rPr>
          <w:rFonts w:ascii="Arial Narrow" w:hAnsi="Arial Narrow"/>
          <w:b/>
          <w:bCs/>
          <w:i/>
          <w:u w:val="single"/>
        </w:rPr>
        <w:t>Ad 1.</w:t>
      </w:r>
      <w:r w:rsidR="003931E9" w:rsidRPr="002E38B6">
        <w:rPr>
          <w:rFonts w:ascii="Arial Narrow" w:hAnsi="Arial Narrow"/>
          <w:b/>
          <w:bCs/>
          <w:i/>
          <w:u w:val="single"/>
        </w:rPr>
        <w:t xml:space="preserve"> </w:t>
      </w:r>
      <w:r w:rsidR="00CA36E1" w:rsidRPr="002E38B6">
        <w:rPr>
          <w:rFonts w:ascii="Arial Narrow" w:hAnsi="Arial Narrow"/>
          <w:b/>
          <w:bCs/>
          <w:i/>
          <w:u w:val="single"/>
        </w:rPr>
        <w:t>Otvorenie</w:t>
      </w:r>
    </w:p>
    <w:p w:rsidR="005E14AB" w:rsidRDefault="005E14AB" w:rsidP="005E14AB">
      <w:pPr>
        <w:pStyle w:val="BodyText"/>
        <w:spacing w:line="240" w:lineRule="auto"/>
        <w:rPr>
          <w:rFonts w:ascii="Arial Narrow" w:hAnsi="Arial Narrow"/>
        </w:rPr>
      </w:pPr>
    </w:p>
    <w:p w:rsidR="00DF342C" w:rsidRDefault="00DF342C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Riadne valné zhromaždenie Asociácie </w:t>
      </w:r>
      <w:r w:rsidR="00CD55EF">
        <w:rPr>
          <w:rFonts w:ascii="Arial Narrow" w:hAnsi="Arial Narrow"/>
        </w:rPr>
        <w:t>otvorila</w:t>
      </w:r>
      <w:r w:rsidR="00784D60">
        <w:rPr>
          <w:rFonts w:ascii="Arial Narrow" w:hAnsi="Arial Narrow"/>
        </w:rPr>
        <w:t xml:space="preserve"> podpredsedníčka Správnej rady a</w:t>
      </w:r>
      <w:r w:rsidR="00AA69BE">
        <w:rPr>
          <w:rFonts w:ascii="Arial Narrow" w:hAnsi="Arial Narrow"/>
        </w:rPr>
        <w:t xml:space="preserve"> </w:t>
      </w:r>
      <w:r w:rsidR="00784D60">
        <w:rPr>
          <w:rFonts w:ascii="Arial Narrow" w:hAnsi="Arial Narrow"/>
        </w:rPr>
        <w:t>výkonná riaditeľka</w:t>
      </w:r>
      <w:r w:rsidR="00CD55EF">
        <w:rPr>
          <w:rFonts w:ascii="Arial Narrow" w:hAnsi="Arial Narrow"/>
        </w:rPr>
        <w:t xml:space="preserve"> pani </w:t>
      </w:r>
      <w:r w:rsidR="00784D60">
        <w:rPr>
          <w:rFonts w:ascii="Arial Narrow" w:hAnsi="Arial Narrow"/>
        </w:rPr>
        <w:t>Barbora Lazárová</w:t>
      </w:r>
      <w:r w:rsidR="00AA69BE">
        <w:rPr>
          <w:rFonts w:ascii="Arial Narrow" w:hAnsi="Arial Narrow"/>
        </w:rPr>
        <w:t xml:space="preserve">, privítala prítomných, osobitne nových členov za </w:t>
      </w:r>
      <w:r w:rsidR="00784D60">
        <w:rPr>
          <w:rFonts w:ascii="Arial Narrow" w:hAnsi="Arial Narrow"/>
        </w:rPr>
        <w:t>VšZP, a.s. pani Ľuboslavu Veresová a pána Róberta Bátovského</w:t>
      </w:r>
      <w:r w:rsidR="009D7C50">
        <w:rPr>
          <w:rFonts w:ascii="Arial Narrow" w:hAnsi="Arial Narrow"/>
        </w:rPr>
        <w:t>,</w:t>
      </w:r>
      <w:r w:rsidR="00784D60">
        <w:rPr>
          <w:rFonts w:ascii="Arial Narrow" w:hAnsi="Arial Narrow"/>
        </w:rPr>
        <w:t xml:space="preserve"> a zástupkyňu MHSR pani Katarínu Goldbergerovú</w:t>
      </w:r>
      <w:r w:rsidR="00DF4108">
        <w:rPr>
          <w:rFonts w:ascii="Arial Narrow" w:hAnsi="Arial Narrow"/>
        </w:rPr>
        <w:t>.</w:t>
      </w:r>
      <w:r w:rsidR="009D7C50">
        <w:rPr>
          <w:rFonts w:ascii="Arial Narrow" w:hAnsi="Arial Narrow"/>
        </w:rPr>
        <w:t xml:space="preserve"> Vzhľadom na prítomnosť nových členov SACG sa všetci prítomní predstavili účastníkom valného zhromaždenia.</w:t>
      </w:r>
      <w:r w:rsidR="00AA69BE">
        <w:rPr>
          <w:rFonts w:ascii="Arial Narrow" w:hAnsi="Arial Narrow"/>
        </w:rPr>
        <w:t xml:space="preserve"> Valného zhromaždenia sa zúčastnilo 14 členov, čo je viac ako jedna tretina všetkých členov (3</w:t>
      </w:r>
      <w:r w:rsidR="009D7C50">
        <w:rPr>
          <w:rFonts w:ascii="Arial Narrow" w:hAnsi="Arial Narrow"/>
        </w:rPr>
        <w:t>7</w:t>
      </w:r>
      <w:r w:rsidR="00AA69BE">
        <w:rPr>
          <w:rFonts w:ascii="Arial Narrow" w:hAnsi="Arial Narrow"/>
        </w:rPr>
        <w:t>), valné zhromaždenie bolo uznášaniaschopné.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</w:p>
    <w:p w:rsidR="003D6086" w:rsidRPr="002E38B6" w:rsidRDefault="003D6086" w:rsidP="00CB2875">
      <w:pPr>
        <w:ind w:left="720" w:hanging="720"/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Ad</w:t>
      </w:r>
      <w:r w:rsidR="003931E9" w:rsidRPr="002E38B6">
        <w:rPr>
          <w:rFonts w:ascii="Arial Narrow" w:hAnsi="Arial Narrow"/>
          <w:b/>
          <w:i/>
          <w:u w:val="single"/>
        </w:rPr>
        <w:t xml:space="preserve"> </w:t>
      </w:r>
      <w:r w:rsidR="00D8168B" w:rsidRPr="002E38B6">
        <w:rPr>
          <w:rFonts w:ascii="Arial Narrow" w:hAnsi="Arial Narrow"/>
          <w:b/>
          <w:i/>
          <w:u w:val="single"/>
        </w:rPr>
        <w:t>2</w:t>
      </w:r>
      <w:r w:rsidRPr="002E38B6">
        <w:rPr>
          <w:rFonts w:ascii="Arial Narrow" w:hAnsi="Arial Narrow"/>
          <w:b/>
          <w:i/>
          <w:u w:val="single"/>
        </w:rPr>
        <w:t>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Pr="002E38B6">
        <w:rPr>
          <w:rFonts w:ascii="Arial Narrow" w:hAnsi="Arial Narrow"/>
          <w:b/>
          <w:i/>
          <w:u w:val="single"/>
        </w:rPr>
        <w:t xml:space="preserve">Voľba orgánov riadneho valného zhromaždenia </w:t>
      </w:r>
    </w:p>
    <w:p w:rsidR="00DF342C" w:rsidRDefault="00DF342C" w:rsidP="00CB2875">
      <w:pPr>
        <w:jc w:val="both"/>
        <w:rPr>
          <w:rFonts w:ascii="Arial Narrow" w:hAnsi="Arial Narrow"/>
        </w:rPr>
      </w:pPr>
    </w:p>
    <w:p w:rsidR="00DF342C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Prítomní členovia schválili návrh programu zasadnutia a zvolili členov orgánov valného zhromaždenia: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Predsed</w:t>
      </w:r>
      <w:r w:rsidR="007607F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: </w:t>
      </w:r>
      <w:r w:rsidR="009D7C50">
        <w:rPr>
          <w:rFonts w:ascii="Arial Narrow" w:hAnsi="Arial Narrow"/>
        </w:rPr>
        <w:t>Radomír Mako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Zapisovateľ</w:t>
      </w:r>
      <w:r w:rsidR="007607F3">
        <w:rPr>
          <w:rFonts w:ascii="Arial Narrow" w:hAnsi="Arial Narrow"/>
        </w:rPr>
        <w:t>ka</w:t>
      </w:r>
      <w:r>
        <w:rPr>
          <w:rFonts w:ascii="Arial Narrow" w:hAnsi="Arial Narrow"/>
        </w:rPr>
        <w:t>: Barbora Lazárová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Dvaja overovatelia zápisnice: </w:t>
      </w:r>
      <w:r w:rsidR="009D7C50">
        <w:rPr>
          <w:rFonts w:ascii="Arial Narrow" w:hAnsi="Arial Narrow"/>
        </w:rPr>
        <w:t>Michal Kotlárik a Dalimil Draganovský</w:t>
      </w:r>
    </w:p>
    <w:p w:rsidR="00AA69BE" w:rsidRDefault="00AA69BE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Skrutátor: </w:t>
      </w:r>
      <w:r w:rsidR="009D7C50">
        <w:rPr>
          <w:rFonts w:ascii="Arial Narrow" w:hAnsi="Arial Narrow"/>
        </w:rPr>
        <w:t>Martin Peter</w:t>
      </w:r>
      <w:r>
        <w:rPr>
          <w:rFonts w:ascii="Arial Narrow" w:hAnsi="Arial Narrow"/>
        </w:rPr>
        <w:t xml:space="preserve"> </w:t>
      </w:r>
    </w:p>
    <w:p w:rsidR="009760CF" w:rsidRDefault="009760CF" w:rsidP="00CB2875">
      <w:pPr>
        <w:jc w:val="both"/>
        <w:rPr>
          <w:rFonts w:ascii="Arial Narrow" w:hAnsi="Arial Narrow"/>
        </w:rPr>
      </w:pPr>
    </w:p>
    <w:p w:rsidR="00D53074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</w:t>
      </w:r>
      <w:r w:rsidR="008F2F73" w:rsidRPr="005E14AB">
        <w:rPr>
          <w:rFonts w:ascii="Arial Narrow" w:hAnsi="Arial Narrow"/>
        </w:rPr>
        <w:t>o</w:t>
      </w:r>
      <w:r w:rsidRPr="005E14AB">
        <w:rPr>
          <w:rFonts w:ascii="Arial Narrow" w:hAnsi="Arial Narrow"/>
        </w:rPr>
        <w:t xml:space="preserve"> prijaté nasledovné uzneseni</w:t>
      </w:r>
      <w:r w:rsidR="008F2F73" w:rsidRPr="005E14AB">
        <w:rPr>
          <w:rFonts w:ascii="Arial Narrow" w:hAnsi="Arial Narrow"/>
        </w:rPr>
        <w:t>e</w:t>
      </w:r>
      <w:r w:rsidRPr="005E14AB">
        <w:rPr>
          <w:rFonts w:ascii="Arial Narrow" w:hAnsi="Arial Narrow"/>
        </w:rPr>
        <w:t xml:space="preserve"> valného zhromaždenia</w:t>
      </w:r>
      <w:r w:rsidR="00622BE1" w:rsidRPr="005E14AB">
        <w:rPr>
          <w:rFonts w:ascii="Arial Narrow" w:hAnsi="Arial Narrow"/>
        </w:rPr>
        <w:t>:</w:t>
      </w:r>
    </w:p>
    <w:p w:rsidR="00D53074" w:rsidRPr="005E14AB" w:rsidRDefault="008F2F73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D53074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1</w:t>
      </w:r>
      <w:r w:rsidR="003931E9" w:rsidRPr="005E14AB">
        <w:rPr>
          <w:rFonts w:ascii="Arial Narrow" w:hAnsi="Arial Narrow"/>
          <w:b/>
          <w:bCs/>
          <w:i/>
          <w:iCs/>
        </w:rPr>
        <w:t>: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</w:t>
      </w:r>
    </w:p>
    <w:p w:rsidR="000179F1" w:rsidRDefault="00AA69BE" w:rsidP="00CB2875">
      <w:pPr>
        <w:jc w:val="both"/>
        <w:rPr>
          <w:rFonts w:ascii="Arial Narrow" w:hAnsi="Arial Narrow"/>
          <w:bCs/>
          <w:i/>
          <w:iCs/>
        </w:rPr>
      </w:pPr>
      <w:r w:rsidRPr="00AA69BE">
        <w:rPr>
          <w:rFonts w:ascii="Arial Narrow" w:hAnsi="Arial Narrow"/>
          <w:bCs/>
          <w:i/>
          <w:iCs/>
        </w:rPr>
        <w:t>Valné zhromaždenie Asociácie schválilo návrh programu zasadnutia a</w:t>
      </w:r>
      <w:r>
        <w:rPr>
          <w:rFonts w:ascii="Arial Narrow" w:hAnsi="Arial Narrow"/>
          <w:bCs/>
          <w:i/>
          <w:iCs/>
        </w:rPr>
        <w:t> </w:t>
      </w:r>
      <w:r w:rsidRPr="00AA69BE">
        <w:rPr>
          <w:rFonts w:ascii="Arial Narrow" w:hAnsi="Arial Narrow"/>
          <w:bCs/>
          <w:i/>
          <w:iCs/>
        </w:rPr>
        <w:t>zvolilo</w:t>
      </w:r>
      <w:r>
        <w:rPr>
          <w:rFonts w:ascii="Arial Narrow" w:hAnsi="Arial Narrow"/>
          <w:bCs/>
          <w:i/>
          <w:iCs/>
        </w:rPr>
        <w:t xml:space="preserve"> členov orgánov VZ:</w:t>
      </w:r>
    </w:p>
    <w:p w:rsidR="007607F3" w:rsidRDefault="007607F3" w:rsidP="00CB2875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predseda – </w:t>
      </w:r>
      <w:r w:rsidR="009D7C50">
        <w:rPr>
          <w:rFonts w:ascii="Arial Narrow" w:hAnsi="Arial Narrow"/>
          <w:bCs/>
          <w:i/>
          <w:iCs/>
        </w:rPr>
        <w:t>Radomír Mako</w:t>
      </w:r>
      <w:r>
        <w:rPr>
          <w:rFonts w:ascii="Arial Narrow" w:hAnsi="Arial Narrow"/>
          <w:bCs/>
          <w:i/>
          <w:iCs/>
        </w:rPr>
        <w:t xml:space="preserve">, zapisovateľka – Barbora Lazárová, dvaja overovatelia zápisnice – </w:t>
      </w:r>
      <w:r w:rsidR="009D7C50">
        <w:rPr>
          <w:rFonts w:ascii="Arial Narrow" w:hAnsi="Arial Narrow"/>
          <w:bCs/>
          <w:i/>
          <w:iCs/>
        </w:rPr>
        <w:t>Michal Kotlárik a Dalimil Draganovský</w:t>
      </w:r>
      <w:r>
        <w:rPr>
          <w:rFonts w:ascii="Arial Narrow" w:hAnsi="Arial Narrow"/>
          <w:bCs/>
          <w:i/>
          <w:iCs/>
        </w:rPr>
        <w:t xml:space="preserve">, skrutátor – </w:t>
      </w:r>
      <w:r w:rsidR="009D7C50">
        <w:rPr>
          <w:rFonts w:ascii="Arial Narrow" w:hAnsi="Arial Narrow"/>
          <w:bCs/>
          <w:i/>
          <w:iCs/>
        </w:rPr>
        <w:t>Martin Peter</w:t>
      </w:r>
      <w:r>
        <w:rPr>
          <w:rFonts w:ascii="Arial Narrow" w:hAnsi="Arial Narrow"/>
          <w:bCs/>
          <w:i/>
          <w:iCs/>
        </w:rPr>
        <w:t>.</w:t>
      </w:r>
    </w:p>
    <w:p w:rsidR="007215D5" w:rsidRDefault="007215D5" w:rsidP="007215D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(hlasovali za: </w:t>
      </w:r>
      <w:r>
        <w:rPr>
          <w:rFonts w:ascii="Arial Narrow" w:hAnsi="Arial Narrow"/>
          <w:bCs/>
          <w:i/>
          <w:iCs/>
        </w:rPr>
        <w:t>12</w:t>
      </w:r>
      <w:r w:rsidRPr="005E14AB">
        <w:rPr>
          <w:rFonts w:ascii="Arial Narrow" w:hAnsi="Arial Narrow"/>
          <w:bCs/>
          <w:i/>
          <w:iCs/>
        </w:rPr>
        <w:t xml:space="preserve"> hlasov, proti: 0 hlasov, zdržali sa hlasovania: </w:t>
      </w:r>
      <w:r w:rsidR="00D918B0">
        <w:rPr>
          <w:rFonts w:ascii="Arial Narrow" w:hAnsi="Arial Narrow"/>
          <w:bCs/>
          <w:i/>
          <w:iCs/>
        </w:rPr>
        <w:t>2</w:t>
      </w:r>
      <w:r w:rsidRPr="005E14AB">
        <w:rPr>
          <w:rFonts w:ascii="Arial Narrow" w:hAnsi="Arial Narrow"/>
          <w:bCs/>
          <w:i/>
          <w:iCs/>
        </w:rPr>
        <w:t xml:space="preserve"> hlas</w:t>
      </w:r>
      <w:r w:rsidR="00D918B0">
        <w:rPr>
          <w:rFonts w:ascii="Arial Narrow" w:hAnsi="Arial Narrow"/>
          <w:bCs/>
          <w:i/>
          <w:iCs/>
        </w:rPr>
        <w:t>y</w:t>
      </w:r>
      <w:r w:rsidRPr="005E14AB">
        <w:rPr>
          <w:rFonts w:ascii="Arial Narrow" w:hAnsi="Arial Narrow"/>
          <w:bCs/>
          <w:i/>
          <w:iCs/>
        </w:rPr>
        <w:t>)</w:t>
      </w:r>
    </w:p>
    <w:p w:rsidR="002E241E" w:rsidRDefault="002E241E" w:rsidP="007215D5">
      <w:pPr>
        <w:jc w:val="both"/>
        <w:rPr>
          <w:rFonts w:ascii="Arial Narrow" w:hAnsi="Arial Narrow"/>
          <w:bCs/>
          <w:i/>
          <w:iCs/>
        </w:rPr>
      </w:pPr>
    </w:p>
    <w:p w:rsidR="002E241E" w:rsidRPr="002E241E" w:rsidRDefault="002E241E" w:rsidP="007215D5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Po zvolení orgánov valného zhromaždenia prevzal vedenie valného zhromaždenia pán Radomír Mako, podpredseda Správnej rady a požiadal výkonnú riaditeľku, aby podala správu o činnosti a hospodárení Asociácie v roku 2021.</w:t>
      </w:r>
    </w:p>
    <w:p w:rsidR="007215D5" w:rsidRDefault="007215D5" w:rsidP="007215D5">
      <w:pPr>
        <w:jc w:val="both"/>
        <w:rPr>
          <w:rFonts w:ascii="Arial Narrow" w:hAnsi="Arial Narrow"/>
          <w:bCs/>
          <w:i/>
          <w:iCs/>
        </w:rPr>
      </w:pPr>
    </w:p>
    <w:p w:rsidR="00CA36E1" w:rsidRPr="002E38B6" w:rsidRDefault="00622BE1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</w:t>
      </w:r>
      <w:r w:rsidR="00D53074" w:rsidRPr="002E38B6">
        <w:rPr>
          <w:rFonts w:ascii="Arial Narrow" w:hAnsi="Arial Narrow"/>
          <w:b/>
          <w:i/>
          <w:u w:val="single"/>
        </w:rPr>
        <w:t>d 3.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="00D53074" w:rsidRPr="002E38B6">
        <w:rPr>
          <w:rFonts w:ascii="Arial Narrow" w:hAnsi="Arial Narrow"/>
          <w:b/>
          <w:i/>
          <w:u w:val="single"/>
        </w:rPr>
        <w:t>Výročná správa o činnosti</w:t>
      </w:r>
      <w:r w:rsidR="00A109EE" w:rsidRPr="002E38B6">
        <w:rPr>
          <w:rFonts w:ascii="Arial Narrow" w:hAnsi="Arial Narrow"/>
          <w:b/>
          <w:i/>
          <w:u w:val="single"/>
        </w:rPr>
        <w:t xml:space="preserve"> a hospodárení </w:t>
      </w:r>
      <w:r w:rsidR="00D53074" w:rsidRPr="002E38B6">
        <w:rPr>
          <w:rFonts w:ascii="Arial Narrow" w:hAnsi="Arial Narrow"/>
          <w:b/>
          <w:i/>
          <w:u w:val="single"/>
        </w:rPr>
        <w:t>Asociácie</w:t>
      </w:r>
      <w:r w:rsidR="00A109EE" w:rsidRPr="002E38B6">
        <w:rPr>
          <w:rFonts w:ascii="Arial Narrow" w:hAnsi="Arial Narrow"/>
          <w:b/>
          <w:i/>
          <w:u w:val="single"/>
        </w:rPr>
        <w:t xml:space="preserve"> v roku 20</w:t>
      </w:r>
      <w:r w:rsidR="007607F3">
        <w:rPr>
          <w:rFonts w:ascii="Arial Narrow" w:hAnsi="Arial Narrow"/>
          <w:b/>
          <w:i/>
          <w:u w:val="single"/>
        </w:rPr>
        <w:t>2</w:t>
      </w:r>
      <w:r w:rsidR="009D7C50">
        <w:rPr>
          <w:rFonts w:ascii="Arial Narrow" w:hAnsi="Arial Narrow"/>
          <w:b/>
          <w:i/>
          <w:u w:val="single"/>
        </w:rPr>
        <w:t>1</w:t>
      </w:r>
    </w:p>
    <w:p w:rsidR="00995417" w:rsidRDefault="00995417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7B2149" w:rsidRDefault="002E241E" w:rsidP="007B2149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 Barbora Lazárová informovala prítomných o výsledku </w:t>
      </w:r>
      <w:r w:rsidR="0041329A">
        <w:rPr>
          <w:rFonts w:ascii="Arial Narrow" w:hAnsi="Arial Narrow"/>
        </w:rPr>
        <w:t xml:space="preserve">plánovaných </w:t>
      </w:r>
      <w:r>
        <w:rPr>
          <w:rFonts w:ascii="Arial Narrow" w:hAnsi="Arial Narrow"/>
        </w:rPr>
        <w:t>aktivít</w:t>
      </w:r>
      <w:r w:rsidR="0041329A">
        <w:rPr>
          <w:rFonts w:ascii="Arial Narrow" w:hAnsi="Arial Narrow"/>
        </w:rPr>
        <w:t xml:space="preserve"> a hospodárenia</w:t>
      </w:r>
      <w:r>
        <w:rPr>
          <w:rFonts w:ascii="Arial Narrow" w:hAnsi="Arial Narrow"/>
        </w:rPr>
        <w:t xml:space="preserve"> Asociácie</w:t>
      </w:r>
      <w:r w:rsidR="0041329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C</w:t>
      </w:r>
      <w:r w:rsidR="007B2149">
        <w:rPr>
          <w:rFonts w:ascii="Arial Narrow" w:hAnsi="Arial Narrow"/>
        </w:rPr>
        <w:t xml:space="preserve">ieľom SACG v roku 2021 bolo predložiť </w:t>
      </w:r>
      <w:r w:rsidR="007B2149" w:rsidRPr="00842231">
        <w:rPr>
          <w:rFonts w:ascii="Arial Narrow" w:hAnsi="Arial Narrow"/>
          <w:b/>
          <w:i/>
        </w:rPr>
        <w:t xml:space="preserve">Kódex správy </w:t>
      </w:r>
      <w:r w:rsidR="007B2149">
        <w:rPr>
          <w:rFonts w:ascii="Arial Narrow" w:hAnsi="Arial Narrow"/>
          <w:b/>
          <w:i/>
        </w:rPr>
        <w:t>spoločností</w:t>
      </w:r>
      <w:r w:rsidR="007B2149" w:rsidRPr="00842231">
        <w:rPr>
          <w:rFonts w:ascii="Arial Narrow" w:hAnsi="Arial Narrow"/>
          <w:b/>
          <w:i/>
        </w:rPr>
        <w:t xml:space="preserve"> s majetkovou účasťou štátu na Slovensku</w:t>
      </w:r>
      <w:r w:rsidR="007B2149">
        <w:rPr>
          <w:rFonts w:ascii="Arial Narrow" w:hAnsi="Arial Narrow"/>
          <w:b/>
          <w:i/>
        </w:rPr>
        <w:t xml:space="preserve"> (ďalej len „Kódex SACG“) </w:t>
      </w:r>
      <w:r w:rsidR="007B2149">
        <w:rPr>
          <w:rFonts w:ascii="Arial Narrow" w:hAnsi="Arial Narrow"/>
        </w:rPr>
        <w:t xml:space="preserve">prostredníctvom MHSR/MFSR </w:t>
      </w:r>
      <w:r w:rsidR="007B2149" w:rsidRPr="00B5259E">
        <w:rPr>
          <w:rFonts w:ascii="Arial Narrow" w:hAnsi="Arial Narrow"/>
        </w:rPr>
        <w:t>na rokovanie Vlády SR</w:t>
      </w:r>
      <w:r w:rsidR="007B2149">
        <w:rPr>
          <w:rFonts w:ascii="Arial Narrow" w:hAnsi="Arial Narrow"/>
        </w:rPr>
        <w:t>. Predsedníčka Správnej rady pani Elena Kohútiková z</w:t>
      </w:r>
      <w:r w:rsidR="006C3C8F">
        <w:rPr>
          <w:rFonts w:ascii="Arial Narrow" w:hAnsi="Arial Narrow"/>
        </w:rPr>
        <w:t>a</w:t>
      </w:r>
      <w:r w:rsidR="007B2149">
        <w:rPr>
          <w:rFonts w:ascii="Arial Narrow" w:hAnsi="Arial Narrow"/>
        </w:rPr>
        <w:t>čiatkom roka</w:t>
      </w:r>
      <w:r>
        <w:rPr>
          <w:rFonts w:ascii="Arial Narrow" w:hAnsi="Arial Narrow"/>
        </w:rPr>
        <w:t xml:space="preserve"> 2021</w:t>
      </w:r>
      <w:r w:rsidR="007B2149">
        <w:rPr>
          <w:rFonts w:ascii="Arial Narrow" w:hAnsi="Arial Narrow"/>
        </w:rPr>
        <w:t xml:space="preserve"> prerokovala tento zámer s ministrom hospodárstva pánom Richardom Sulíkom a štátnym tajomníkom pánom Jánom Oravcom, ako aj s ministrom financií pánom Eduardom Hegerom a štátnym tajomníkom pánom Ľubošom Jančíkom. Obe ministerstvá vyjadrili podporu zámeru SACG a zhodli sa, že materiál na rokovanie Vlády SR predloží MFSR.</w:t>
      </w:r>
    </w:p>
    <w:p w:rsidR="007B2149" w:rsidRDefault="007B2149" w:rsidP="007B2149">
      <w:pPr>
        <w:pStyle w:val="Zkladntext"/>
        <w:spacing w:line="276" w:lineRule="auto"/>
        <w:ind w:right="142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</w:rPr>
        <w:t>M</w:t>
      </w:r>
      <w:r w:rsidRPr="000C2245">
        <w:rPr>
          <w:rFonts w:ascii="Arial Narrow" w:hAnsi="Arial Narrow"/>
        </w:rPr>
        <w:t>FSR pripravilo návrh uznesenia Vlády SR k </w:t>
      </w:r>
      <w:r>
        <w:rPr>
          <w:rFonts w:ascii="Arial Narrow" w:hAnsi="Arial Narrow"/>
        </w:rPr>
        <w:t>materiálu</w:t>
      </w:r>
      <w:r w:rsidRPr="000C2245">
        <w:rPr>
          <w:rFonts w:ascii="Arial Narrow" w:hAnsi="Arial Narrow"/>
        </w:rPr>
        <w:t xml:space="preserve"> </w:t>
      </w:r>
      <w:r w:rsidRPr="002E241E">
        <w:rPr>
          <w:rFonts w:ascii="Arial Narrow" w:hAnsi="Arial Narrow"/>
          <w:b/>
          <w:bCs/>
          <w:color w:val="auto"/>
        </w:rPr>
        <w:t>„Zvýšenie efektívnosti, transparentnosti a miery zodpovednosti pri riadení a správe podnikov štátnej správy“</w:t>
      </w:r>
      <w:r w:rsidRPr="000C2245">
        <w:rPr>
          <w:rFonts w:ascii="Arial Narrow" w:hAnsi="Arial Narrow"/>
          <w:bCs/>
          <w:color w:val="auto"/>
        </w:rPr>
        <w:t xml:space="preserve">, súčasťou ktorého </w:t>
      </w:r>
      <w:r w:rsidR="006C3C8F">
        <w:rPr>
          <w:rFonts w:ascii="Arial Narrow" w:hAnsi="Arial Narrow"/>
          <w:bCs/>
          <w:color w:val="auto"/>
        </w:rPr>
        <w:t>bol aj</w:t>
      </w:r>
      <w:r w:rsidRPr="000C2245">
        <w:rPr>
          <w:rFonts w:ascii="Arial Narrow" w:hAnsi="Arial Narrow"/>
          <w:bCs/>
          <w:color w:val="auto"/>
        </w:rPr>
        <w:t xml:space="preserve"> </w:t>
      </w:r>
      <w:r w:rsidRPr="000C2245">
        <w:rPr>
          <w:rFonts w:ascii="Arial Narrow" w:hAnsi="Arial Narrow"/>
          <w:bCs/>
          <w:i/>
          <w:color w:val="auto"/>
        </w:rPr>
        <w:t>Kódex SACG.</w:t>
      </w:r>
      <w:r>
        <w:rPr>
          <w:rFonts w:ascii="Arial Narrow" w:hAnsi="Arial Narrow"/>
          <w:bCs/>
          <w:i/>
          <w:color w:val="auto"/>
        </w:rPr>
        <w:t xml:space="preserve"> </w:t>
      </w:r>
      <w:r>
        <w:rPr>
          <w:rFonts w:ascii="Arial Narrow" w:hAnsi="Arial Narrow"/>
          <w:bCs/>
          <w:color w:val="auto"/>
        </w:rPr>
        <w:t xml:space="preserve">Cieľom tohto materiálu je zabezpečiť implementáciu princípov Corporate Governance pri výkone vlastníckych práv v podnikoch </w:t>
      </w:r>
      <w:r w:rsidR="006C3C8F">
        <w:rPr>
          <w:rFonts w:ascii="Arial Narrow" w:hAnsi="Arial Narrow"/>
          <w:bCs/>
          <w:color w:val="auto"/>
        </w:rPr>
        <w:t>s majetkovou účasťou štátu (SOEs)</w:t>
      </w:r>
      <w:r>
        <w:rPr>
          <w:rFonts w:ascii="Arial Narrow" w:hAnsi="Arial Narrow"/>
          <w:bCs/>
          <w:color w:val="auto"/>
        </w:rPr>
        <w:t xml:space="preserve"> definovaných Ústavným zákonom č. 493/2011 Z.z. o rozpočtovej zodpovednosti v znení neskorších predpisov.</w:t>
      </w:r>
    </w:p>
    <w:p w:rsidR="007B2149" w:rsidRPr="00600A37" w:rsidRDefault="007B2149" w:rsidP="007B2149">
      <w:pPr>
        <w:pStyle w:val="Zkladntext"/>
        <w:spacing w:line="276" w:lineRule="auto"/>
        <w:ind w:right="142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SACG mala možnosť materiál pripomienkovať a uviesť na správnu mieru informácie o autorstve </w:t>
      </w:r>
      <w:r>
        <w:rPr>
          <w:rFonts w:ascii="Arial Narrow" w:hAnsi="Arial Narrow"/>
          <w:bCs/>
          <w:i/>
          <w:color w:val="auto"/>
        </w:rPr>
        <w:t>Kódexu SACG</w:t>
      </w:r>
      <w:r>
        <w:rPr>
          <w:rFonts w:ascii="Arial Narrow" w:hAnsi="Arial Narrow"/>
          <w:bCs/>
          <w:color w:val="auto"/>
        </w:rPr>
        <w:t>, odstrániť formálne chyby v texte dokumentu, a do návrhu uznesenia Vlády SR doplniť zámer MFSR spolupracovať s</w:t>
      </w:r>
      <w:r w:rsidR="006C3C8F">
        <w:rPr>
          <w:rFonts w:ascii="Arial Narrow" w:hAnsi="Arial Narrow"/>
          <w:bCs/>
          <w:color w:val="auto"/>
        </w:rPr>
        <w:t>o</w:t>
      </w:r>
      <w:r>
        <w:rPr>
          <w:rFonts w:ascii="Arial Narrow" w:hAnsi="Arial Narrow"/>
          <w:bCs/>
          <w:color w:val="auto"/>
        </w:rPr>
        <w:t xml:space="preserve"> SACG pri vypracovaní tzv. </w:t>
      </w:r>
      <w:r w:rsidRPr="002E241E">
        <w:rPr>
          <w:rFonts w:ascii="Arial Narrow" w:hAnsi="Arial Narrow"/>
          <w:b/>
          <w:bCs/>
          <w:color w:val="auto"/>
        </w:rPr>
        <w:t>„J</w:t>
      </w:r>
      <w:r w:rsidRPr="002E241E">
        <w:rPr>
          <w:rFonts w:ascii="Arial Narrow" w:hAnsi="Arial Narrow"/>
          <w:b/>
          <w:bCs/>
          <w:i/>
          <w:color w:val="auto"/>
        </w:rPr>
        <w:t>ednotného reportovacieho štandardu“</w:t>
      </w:r>
      <w:r w:rsidR="002E241E">
        <w:rPr>
          <w:rFonts w:ascii="Arial Narrow" w:hAnsi="Arial Narrow"/>
          <w:bCs/>
          <w:color w:val="auto"/>
        </w:rPr>
        <w:t>,</w:t>
      </w:r>
      <w:r>
        <w:rPr>
          <w:rFonts w:ascii="Arial Narrow" w:hAnsi="Arial Narrow"/>
          <w:bCs/>
          <w:color w:val="auto"/>
        </w:rPr>
        <w:t xml:space="preserve"> ako aj pri jeho následnom vyhodnocovaní.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Vzhľadom na pandémiu COVID 19, vojnu na Ukrajine, energetickú krízu a s tým súvi</w:t>
      </w:r>
      <w:r w:rsidR="006C3C8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ace priority, tento </w:t>
      </w:r>
      <w:r w:rsidR="006C3C8F">
        <w:rPr>
          <w:rFonts w:ascii="Arial Narrow" w:hAnsi="Arial Narrow"/>
        </w:rPr>
        <w:t>materiál</w:t>
      </w:r>
      <w:r>
        <w:rPr>
          <w:rFonts w:ascii="Arial Narrow" w:hAnsi="Arial Narrow"/>
        </w:rPr>
        <w:t xml:space="preserve"> nebol doposiaľ predložený na rokovanie Vlády SR.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4C00AD">
        <w:rPr>
          <w:rFonts w:ascii="Arial Narrow" w:hAnsi="Arial Narrow"/>
          <w:b/>
        </w:rPr>
        <w:t>rganizácia valného zhromaždenia CECGA v </w:t>
      </w:r>
      <w:r>
        <w:rPr>
          <w:rFonts w:ascii="Arial Narrow" w:hAnsi="Arial Narrow"/>
          <w:b/>
        </w:rPr>
        <w:t>septembri</w:t>
      </w:r>
      <w:r w:rsidRPr="004C00AD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21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 w:rsidRPr="00B62911">
        <w:rPr>
          <w:rFonts w:ascii="Arial Narrow" w:hAnsi="Arial Narrow"/>
        </w:rPr>
        <w:t>Riadne</w:t>
      </w:r>
      <w:r>
        <w:rPr>
          <w:rFonts w:ascii="Arial Narrow" w:hAnsi="Arial Narrow"/>
        </w:rPr>
        <w:t xml:space="preserve"> valné zhromaždenie sa konalo 7. septembra 2021 v sídle spoločnosti OTP Banka Slovensko, a.s. Priebeh a závery valného zhromaždenia sú zhrnuté v zápisnici, ktorú obdržali všetci členovia.</w:t>
      </w:r>
      <w:r w:rsidRPr="00B62911">
        <w:rPr>
          <w:rFonts w:ascii="Arial Narrow" w:hAnsi="Arial Narrow"/>
        </w:rPr>
        <w:t xml:space="preserve"> </w:t>
      </w:r>
    </w:p>
    <w:p w:rsidR="007B2149" w:rsidRPr="00842231" w:rsidRDefault="007B2149" w:rsidP="007B2149">
      <w:pPr>
        <w:pStyle w:val="ListParagraph"/>
        <w:jc w:val="both"/>
        <w:rPr>
          <w:rFonts w:ascii="Arial Narrow" w:hAnsi="Arial Narrow"/>
          <w:b/>
        </w:rPr>
      </w:pP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Súťaž o Cenu SACG „Dobre spravovaná firma za rok 2020“ v rámci kategórií súťaže Via Bona Slovakia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Do súťaže o Cenu SACG </w:t>
      </w:r>
      <w:r w:rsidRPr="0011177A">
        <w:rPr>
          <w:rFonts w:ascii="Arial Narrow" w:hAnsi="Arial Narrow"/>
          <w:color w:val="000000"/>
        </w:rPr>
        <w:t>„</w:t>
      </w:r>
      <w:r w:rsidRPr="0011177A">
        <w:rPr>
          <w:rFonts w:ascii="Arial Narrow" w:hAnsi="Arial Narrow"/>
          <w:i/>
          <w:iCs/>
          <w:color w:val="000000"/>
        </w:rPr>
        <w:t>Dobre spravovaná firma za rok 20</w:t>
      </w:r>
      <w:r>
        <w:rPr>
          <w:rFonts w:ascii="Arial Narrow" w:hAnsi="Arial Narrow"/>
          <w:i/>
          <w:iCs/>
          <w:color w:val="000000"/>
        </w:rPr>
        <w:t>20</w:t>
      </w:r>
      <w:r w:rsidRPr="0011177A">
        <w:rPr>
          <w:rFonts w:ascii="Arial Narrow" w:hAnsi="Arial Narrow"/>
          <w:i/>
          <w:iCs/>
          <w:color w:val="000000"/>
        </w:rPr>
        <w:t>“</w:t>
      </w:r>
      <w:r w:rsidRPr="0011177A">
        <w:rPr>
          <w:rFonts w:ascii="Arial Narrow" w:hAnsi="Arial Narrow"/>
          <w:color w:val="000000"/>
        </w:rPr>
        <w:t xml:space="preserve"> sa prihlásili </w:t>
      </w:r>
      <w:r>
        <w:rPr>
          <w:rFonts w:ascii="Arial Narrow" w:hAnsi="Arial Narrow"/>
          <w:color w:val="000000"/>
        </w:rPr>
        <w:t>len dve</w:t>
      </w:r>
      <w:r w:rsidRPr="0011177A">
        <w:rPr>
          <w:rFonts w:ascii="Arial Narrow" w:hAnsi="Arial Narrow"/>
          <w:color w:val="000000"/>
        </w:rPr>
        <w:t xml:space="preserve"> spoločnosti, z</w:t>
      </w:r>
      <w:r>
        <w:rPr>
          <w:rFonts w:ascii="Arial Narrow" w:hAnsi="Arial Narrow"/>
          <w:color w:val="000000"/>
        </w:rPr>
        <w:t> </w:t>
      </w:r>
      <w:r w:rsidRPr="0011177A">
        <w:rPr>
          <w:rFonts w:ascii="Arial Narrow" w:hAnsi="Arial Narrow"/>
          <w:color w:val="000000"/>
        </w:rPr>
        <w:t>ktorých</w:t>
      </w:r>
      <w:r>
        <w:rPr>
          <w:rFonts w:ascii="Arial Narrow" w:hAnsi="Arial Narrow"/>
          <w:color w:val="000000"/>
        </w:rPr>
        <w:t xml:space="preserve"> </w:t>
      </w:r>
      <w:r w:rsidRPr="0011177A">
        <w:rPr>
          <w:rFonts w:ascii="Arial Narrow" w:hAnsi="Arial Narrow"/>
          <w:color w:val="000000"/>
        </w:rPr>
        <w:t>na základe schválených kritérií</w:t>
      </w:r>
      <w:r>
        <w:rPr>
          <w:rFonts w:ascii="Arial Narrow" w:hAnsi="Arial Narrow"/>
          <w:color w:val="000000"/>
        </w:rPr>
        <w:t xml:space="preserve"> a odporúčania Správnej rady SACG, H</w:t>
      </w:r>
      <w:r w:rsidRPr="0011177A">
        <w:rPr>
          <w:rFonts w:ascii="Arial Narrow" w:hAnsi="Arial Narrow"/>
          <w:color w:val="000000"/>
        </w:rPr>
        <w:t>odnotiaca komisia</w:t>
      </w:r>
      <w:r>
        <w:rPr>
          <w:rFonts w:ascii="Arial Narrow" w:hAnsi="Arial Narrow"/>
          <w:color w:val="000000"/>
        </w:rPr>
        <w:t xml:space="preserve"> Via Bona Slovakia </w:t>
      </w:r>
      <w:r w:rsidRPr="0011177A">
        <w:rPr>
          <w:rFonts w:ascii="Arial Narrow" w:hAnsi="Arial Narrow"/>
          <w:color w:val="000000"/>
        </w:rPr>
        <w:t>vybrala víťaza</w:t>
      </w:r>
      <w:r>
        <w:rPr>
          <w:rFonts w:ascii="Arial Narrow" w:hAnsi="Arial Narrow"/>
          <w:color w:val="000000"/>
        </w:rPr>
        <w:t xml:space="preserve">, ktorým sa stala Slovenská sporiteľňa, a.s. 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Špeciálna cena „</w:t>
      </w:r>
      <w:r>
        <w:rPr>
          <w:rFonts w:ascii="Arial Narrow" w:hAnsi="Arial Narrow"/>
          <w:i/>
        </w:rPr>
        <w:t>Dobre spravovaná firma za rok 2020“</w:t>
      </w:r>
      <w:r>
        <w:rPr>
          <w:rFonts w:ascii="Arial Narrow" w:hAnsi="Arial Narrow"/>
        </w:rPr>
        <w:t xml:space="preserve"> bola víťazovi odovzdaná v septembri 2021.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</w:rPr>
      </w:pP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  <w:b/>
        </w:rPr>
      </w:pPr>
      <w:r w:rsidRPr="00AB6204">
        <w:rPr>
          <w:rFonts w:ascii="Arial Narrow" w:hAnsi="Arial Narrow"/>
          <w:b/>
        </w:rPr>
        <w:t>Európsk</w:t>
      </w:r>
      <w:r>
        <w:rPr>
          <w:rFonts w:ascii="Arial Narrow" w:hAnsi="Arial Narrow"/>
          <w:b/>
        </w:rPr>
        <w:t>a</w:t>
      </w:r>
      <w:r w:rsidRPr="00AB6204">
        <w:rPr>
          <w:rFonts w:ascii="Arial Narrow" w:hAnsi="Arial Narrow"/>
          <w:b/>
        </w:rPr>
        <w:t xml:space="preserve"> konferenci</w:t>
      </w:r>
      <w:r>
        <w:rPr>
          <w:rFonts w:ascii="Arial Narrow" w:hAnsi="Arial Narrow"/>
          <w:b/>
        </w:rPr>
        <w:t>a</w:t>
      </w:r>
      <w:r w:rsidRPr="00AB6204">
        <w:rPr>
          <w:rFonts w:ascii="Arial Narrow" w:hAnsi="Arial Narrow"/>
          <w:b/>
        </w:rPr>
        <w:t xml:space="preserve"> Corporate Governance </w:t>
      </w:r>
      <w:r>
        <w:rPr>
          <w:rFonts w:ascii="Arial Narrow" w:hAnsi="Arial Narrow"/>
          <w:b/>
        </w:rPr>
        <w:t>v rámci slovinského predsedníctva Rady EÚ.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 w:rsidRPr="00C90F22">
        <w:rPr>
          <w:rFonts w:ascii="Arial Narrow" w:hAnsi="Arial Narrow"/>
        </w:rPr>
        <w:t>V </w:t>
      </w:r>
      <w:r>
        <w:rPr>
          <w:rFonts w:ascii="Arial Narrow" w:hAnsi="Arial Narrow"/>
        </w:rPr>
        <w:t>novembri</w:t>
      </w:r>
      <w:r w:rsidRPr="00C90F22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1</w:t>
      </w:r>
      <w:r w:rsidRPr="00C90F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90F2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 rámci slovinského predsedníctva konala online konferencia „Beyond Traditional Corporate Governance – Sustainability &amp; Innovation“. Diskusia na tému udržateľnosti a inovácií bola dobre časovo zosúladená s iniciatívou</w:t>
      </w:r>
      <w:r w:rsidRPr="00C90F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Európskej komisie „European Green Deal and the Capital Markets Union“, obsahom ktorej je aj udržateľnosť reportovania o správe spoločností a externého auditu.</w:t>
      </w:r>
    </w:p>
    <w:p w:rsidR="007B2149" w:rsidRPr="00AB6204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  <w:b/>
        </w:rPr>
      </w:pPr>
      <w:r w:rsidRPr="00842231">
        <w:rPr>
          <w:rFonts w:ascii="Arial Narrow" w:hAnsi="Arial Narrow"/>
          <w:b/>
        </w:rPr>
        <w:t>Udržiavanie kontaktov s partnerskými inštitúciami a participácia na ich odborných podujatiach a diskusiách.</w:t>
      </w:r>
    </w:p>
    <w:p w:rsidR="007B2149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 w:rsidRPr="007D5453">
        <w:rPr>
          <w:rFonts w:ascii="Arial Narrow" w:hAnsi="Arial Narrow"/>
        </w:rPr>
        <w:t>Aj v roku 20</w:t>
      </w:r>
      <w:r>
        <w:rPr>
          <w:rFonts w:ascii="Arial Narrow" w:hAnsi="Arial Narrow"/>
        </w:rPr>
        <w:t>21</w:t>
      </w:r>
      <w:r w:rsidRPr="007D5453">
        <w:rPr>
          <w:rFonts w:ascii="Arial Narrow" w:hAnsi="Arial Narrow"/>
        </w:rPr>
        <w:t xml:space="preserve"> Asociácia pokračovala v spolupráci so</w:t>
      </w:r>
      <w:r>
        <w:rPr>
          <w:rFonts w:ascii="Arial Narrow" w:hAnsi="Arial Narrow"/>
        </w:rPr>
        <w:t xml:space="preserve"> Slovenskou asociáciou finančníkov pri vydávaní periodika Finančný manažér. </w:t>
      </w:r>
    </w:p>
    <w:p w:rsidR="007B2149" w:rsidRPr="007D5453" w:rsidRDefault="007B2149" w:rsidP="007B2149">
      <w:pPr>
        <w:pStyle w:val="ListParagraph"/>
        <w:ind w:left="0"/>
        <w:jc w:val="both"/>
        <w:rPr>
          <w:rFonts w:ascii="Arial Narrow" w:hAnsi="Arial Narrow"/>
        </w:rPr>
      </w:pPr>
      <w:r w:rsidRPr="00BB6107">
        <w:rPr>
          <w:rFonts w:ascii="Arial Narrow" w:hAnsi="Arial Narrow"/>
        </w:rPr>
        <w:t>Asociácia udržiava kontakty</w:t>
      </w:r>
      <w:r>
        <w:rPr>
          <w:rFonts w:ascii="Arial Narrow" w:hAnsi="Arial Narrow"/>
        </w:rPr>
        <w:t xml:space="preserve"> s partnerskými inštitúciami v zahraničí prostredníctvom členstva v European Corporate Governance Codes Network (ECGCN), ktoré obnáša výmenu poznatkov a zámerov medzi členmi </w:t>
      </w:r>
      <w:r w:rsidR="006C3C8F">
        <w:rPr>
          <w:rFonts w:ascii="Arial Narrow" w:hAnsi="Arial Narrow"/>
        </w:rPr>
        <w:t>tejto siete</w:t>
      </w:r>
      <w:r>
        <w:rPr>
          <w:rFonts w:ascii="Arial Narrow" w:hAnsi="Arial Narrow"/>
        </w:rPr>
        <w:t xml:space="preserve">, prezentovanie spoločných pripomienok k návrhom odporúčaní a smerníc Európskej komisie, participáciu na prieskumoch nadnárodných zoskupení (ecoDa, ECGI), diskusie k aktuálnym otázkam na spoločných zasadnutiach, ktoré sa obvykle konajú v čase organizácie Európskej konferencie Corporate Governance v krajinách predsedajúcich Rade Európskej únie. </w:t>
      </w:r>
      <w:r w:rsidRPr="007D5453">
        <w:rPr>
          <w:rFonts w:ascii="Arial Narrow" w:hAnsi="Arial Narrow"/>
        </w:rPr>
        <w:t xml:space="preserve"> </w:t>
      </w:r>
    </w:p>
    <w:p w:rsidR="007B2149" w:rsidRDefault="007B2149" w:rsidP="007B2149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7B2149" w:rsidRPr="005C024F" w:rsidRDefault="007B2149" w:rsidP="007B2149">
      <w:pPr>
        <w:jc w:val="both"/>
        <w:rPr>
          <w:rFonts w:ascii="Arial Narrow" w:hAnsi="Arial Narrow"/>
          <w:b/>
          <w:color w:val="000000"/>
        </w:rPr>
      </w:pPr>
      <w:r w:rsidRPr="005C024F">
        <w:rPr>
          <w:rFonts w:ascii="Arial Narrow" w:hAnsi="Arial Narrow"/>
          <w:b/>
          <w:color w:val="000000"/>
        </w:rPr>
        <w:t>Prehľad členov SACG s vyznačením členov prijatých od ostatného valného zhromaždenia, ktoré sa konalo 7.9.2021: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Korporátni členovia:</w:t>
      </w:r>
      <w:r w:rsidRPr="00465854">
        <w:rPr>
          <w:rFonts w:ascii="Arial Narrow" w:hAnsi="Arial Narrow"/>
          <w:color w:val="000000"/>
        </w:rPr>
        <w:t xml:space="preserve"> </w:t>
      </w:r>
    </w:p>
    <w:p w:rsidR="007B2149" w:rsidRPr="00396ECB" w:rsidRDefault="007B2149" w:rsidP="007B2149">
      <w:pPr>
        <w:spacing w:line="276" w:lineRule="auto"/>
        <w:jc w:val="both"/>
        <w:rPr>
          <w:rFonts w:ascii="Arial Narrow" w:hAnsi="Arial Narrow"/>
        </w:rPr>
      </w:pPr>
      <w:r w:rsidRPr="00396ECB">
        <w:rPr>
          <w:rFonts w:ascii="Arial Narrow" w:hAnsi="Arial Narrow"/>
        </w:rPr>
        <w:t xml:space="preserve">Slovnaft, a.s. – pán Jaroslav Košťálik 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VÚB, a.s. – pani Elena Kohútiková  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SLSP, a.s. – pán Ján Kováč </w:t>
      </w:r>
    </w:p>
    <w:p w:rsidR="007B2149" w:rsidRPr="000C404B" w:rsidRDefault="007B2149" w:rsidP="007B2149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D95145">
        <w:rPr>
          <w:rFonts w:ascii="Arial Narrow" w:hAnsi="Arial Narrow"/>
          <w:color w:val="000000"/>
        </w:rPr>
        <w:t xml:space="preserve">PSS, a.s. –  </w:t>
      </w:r>
      <w:r>
        <w:rPr>
          <w:rFonts w:ascii="Arial Narrow" w:hAnsi="Arial Narrow"/>
          <w:color w:val="000000"/>
        </w:rPr>
        <w:t xml:space="preserve">pp. </w:t>
      </w:r>
      <w:r w:rsidRPr="007E6CF4">
        <w:rPr>
          <w:rFonts w:ascii="Arial Narrow" w:hAnsi="Arial Narrow"/>
          <w:color w:val="000000"/>
        </w:rPr>
        <w:t>Lucia Takácsová</w:t>
      </w:r>
      <w:r>
        <w:rPr>
          <w:rFonts w:ascii="Arial Narrow" w:hAnsi="Arial Narrow"/>
          <w:color w:val="000000"/>
        </w:rPr>
        <w:t xml:space="preserve">, </w:t>
      </w:r>
      <w:r w:rsidRPr="00D61257">
        <w:rPr>
          <w:rFonts w:ascii="Arial Narrow" w:hAnsi="Arial Narrow"/>
          <w:color w:val="000000"/>
        </w:rPr>
        <w:t>Katarína Sýkorová Chmelárová, Jozef Plško</w:t>
      </w:r>
      <w:r w:rsidRPr="000C404B">
        <w:rPr>
          <w:rFonts w:ascii="Arial Narrow" w:hAnsi="Arial Narrow"/>
          <w:b/>
          <w:color w:val="000000"/>
        </w:rPr>
        <w:t xml:space="preserve"> 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D95145">
        <w:rPr>
          <w:rFonts w:ascii="Arial Narrow" w:hAnsi="Arial Narrow"/>
          <w:color w:val="000000"/>
        </w:rPr>
        <w:t>E</w:t>
      </w:r>
      <w:r w:rsidR="00D40075">
        <w:rPr>
          <w:rFonts w:ascii="Arial Narrow" w:hAnsi="Arial Narrow"/>
          <w:color w:val="000000"/>
        </w:rPr>
        <w:t>Y Slovakia</w:t>
      </w:r>
      <w:r w:rsidRPr="00D95145">
        <w:rPr>
          <w:rFonts w:ascii="Arial Narrow" w:hAnsi="Arial Narrow"/>
          <w:color w:val="000000"/>
        </w:rPr>
        <w:t xml:space="preserve"> – p</w:t>
      </w:r>
      <w:r>
        <w:rPr>
          <w:rFonts w:ascii="Arial Narrow" w:hAnsi="Arial Narrow"/>
          <w:color w:val="000000"/>
        </w:rPr>
        <w:t>án</w:t>
      </w:r>
      <w:r w:rsidRPr="00D95145">
        <w:rPr>
          <w:rFonts w:ascii="Arial Narrow" w:hAnsi="Arial Narrow"/>
          <w:color w:val="000000"/>
        </w:rPr>
        <w:t xml:space="preserve"> Dalimil Draganovský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6F1D1D">
        <w:rPr>
          <w:rFonts w:ascii="Arial Narrow" w:hAnsi="Arial Narrow"/>
          <w:color w:val="000000"/>
        </w:rPr>
        <w:t>MHSR – pp.</w:t>
      </w:r>
      <w:r>
        <w:rPr>
          <w:rFonts w:ascii="Arial Narrow" w:hAnsi="Arial Narrow"/>
          <w:color w:val="000000"/>
        </w:rPr>
        <w:t xml:space="preserve"> </w:t>
      </w:r>
      <w:r w:rsidRPr="00EC0E25">
        <w:rPr>
          <w:rFonts w:ascii="Arial Narrow" w:hAnsi="Arial Narrow"/>
          <w:b/>
          <w:color w:val="000000"/>
        </w:rPr>
        <w:t>Katarína Golbergerová</w:t>
      </w:r>
      <w:r>
        <w:rPr>
          <w:rFonts w:ascii="Arial Narrow" w:hAnsi="Arial Narrow"/>
          <w:b/>
          <w:color w:val="000000"/>
        </w:rPr>
        <w:t xml:space="preserve"> (od 1.5.2022)</w:t>
      </w:r>
      <w:r>
        <w:rPr>
          <w:rFonts w:ascii="Arial Narrow" w:hAnsi="Arial Narrow"/>
          <w:color w:val="000000"/>
        </w:rPr>
        <w:t>,</w:t>
      </w:r>
      <w:r w:rsidRPr="006F1D1D">
        <w:rPr>
          <w:rFonts w:ascii="Arial Narrow" w:hAnsi="Arial Narrow"/>
          <w:color w:val="000000"/>
        </w:rPr>
        <w:t xml:space="preserve"> Peter Hajduček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VšZP, a.s. – </w:t>
      </w:r>
      <w:r w:rsidRPr="001475CB">
        <w:rPr>
          <w:rFonts w:ascii="Arial Narrow" w:hAnsi="Arial Narrow"/>
          <w:color w:val="000000"/>
        </w:rPr>
        <w:t>pp.</w:t>
      </w:r>
      <w:r>
        <w:rPr>
          <w:rFonts w:ascii="Arial Narrow" w:hAnsi="Arial Narrow"/>
          <w:b/>
          <w:color w:val="000000"/>
        </w:rPr>
        <w:t xml:space="preserve"> Róbert Bátovský, Ingrid Kolaříková, Ľuboslava Veresová, Zuzana Turčanová, Lenka Krnová (od 1.1.2022) 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Individuálni členovia:</w:t>
      </w:r>
      <w:r w:rsidRPr="00465854">
        <w:rPr>
          <w:rFonts w:ascii="Arial Narrow" w:hAnsi="Arial Narrow"/>
          <w:color w:val="000000"/>
        </w:rPr>
        <w:t xml:space="preserve"> 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Barbora Lazárová, Zit</w:t>
      </w:r>
      <w:r>
        <w:rPr>
          <w:rFonts w:ascii="Arial Narrow" w:hAnsi="Arial Narrow"/>
          <w:color w:val="000000"/>
        </w:rPr>
        <w:t>k</w:t>
      </w:r>
      <w:r w:rsidRPr="00465854">
        <w:rPr>
          <w:rFonts w:ascii="Arial Narrow" w:hAnsi="Arial Narrow"/>
          <w:color w:val="000000"/>
        </w:rPr>
        <w:t>a Zemková</w:t>
      </w:r>
      <w:r>
        <w:rPr>
          <w:rFonts w:ascii="Arial Narrow" w:hAnsi="Arial Narrow"/>
          <w:color w:val="000000"/>
        </w:rPr>
        <w:t xml:space="preserve">, </w:t>
      </w:r>
      <w:r w:rsidRPr="00465854">
        <w:rPr>
          <w:rFonts w:ascii="Arial Narrow" w:hAnsi="Arial Narrow"/>
          <w:color w:val="000000"/>
        </w:rPr>
        <w:t>Radomír Mako,</w:t>
      </w:r>
      <w:r>
        <w:rPr>
          <w:rFonts w:ascii="Arial Narrow" w:hAnsi="Arial Narrow"/>
          <w:color w:val="000000"/>
        </w:rPr>
        <w:t xml:space="preserve"> </w:t>
      </w:r>
      <w:r w:rsidRPr="00461DE4">
        <w:rPr>
          <w:rFonts w:ascii="Arial Narrow" w:hAnsi="Arial Narrow"/>
          <w:color w:val="000000"/>
        </w:rPr>
        <w:t>Peter Čavojský</w:t>
      </w:r>
      <w:r w:rsidRPr="004A1B5B"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</w:t>
      </w:r>
      <w:r w:rsidRPr="00D95145">
        <w:rPr>
          <w:rFonts w:ascii="Arial Narrow" w:hAnsi="Arial Narrow"/>
          <w:color w:val="000000"/>
        </w:rPr>
        <w:t xml:space="preserve">Radoslav Bielka, </w:t>
      </w:r>
      <w:r>
        <w:rPr>
          <w:rFonts w:ascii="Arial Narrow" w:hAnsi="Arial Narrow"/>
          <w:color w:val="000000"/>
        </w:rPr>
        <w:t xml:space="preserve">Igor Palkovič, </w:t>
      </w:r>
      <w:r w:rsidRPr="007F33BF">
        <w:rPr>
          <w:rFonts w:ascii="Arial Narrow" w:hAnsi="Arial Narrow"/>
          <w:color w:val="000000"/>
        </w:rPr>
        <w:t xml:space="preserve">Lucia Žitňanská, </w:t>
      </w:r>
      <w:r w:rsidRPr="007E6CF4">
        <w:rPr>
          <w:rFonts w:ascii="Arial Narrow" w:hAnsi="Arial Narrow"/>
          <w:color w:val="000000"/>
        </w:rPr>
        <w:t>Martin Bohoš,</w:t>
      </w:r>
      <w:r>
        <w:rPr>
          <w:rFonts w:ascii="Arial Narrow" w:hAnsi="Arial Narrow"/>
          <w:b/>
          <w:color w:val="000000"/>
        </w:rPr>
        <w:t xml:space="preserve"> </w:t>
      </w:r>
      <w:r w:rsidRPr="00D61257">
        <w:rPr>
          <w:rFonts w:ascii="Arial Narrow" w:hAnsi="Arial Narrow"/>
          <w:color w:val="000000"/>
        </w:rPr>
        <w:t>Martin Barto</w:t>
      </w:r>
      <w:r w:rsidRPr="00465854">
        <w:rPr>
          <w:rFonts w:ascii="Arial Narrow" w:hAnsi="Arial Narrow"/>
          <w:color w:val="000000"/>
        </w:rPr>
        <w:t xml:space="preserve">                                        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Akademickí členovia:</w:t>
      </w: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Michal Kotlárik, </w:t>
      </w:r>
      <w:r w:rsidRPr="004A1B5B">
        <w:rPr>
          <w:rFonts w:ascii="Arial Narrow" w:hAnsi="Arial Narrow"/>
          <w:color w:val="000000"/>
        </w:rPr>
        <w:t>Martin Peter</w:t>
      </w:r>
      <w:r>
        <w:rPr>
          <w:rFonts w:ascii="Arial Narrow" w:hAnsi="Arial Narrow"/>
          <w:color w:val="000000"/>
        </w:rPr>
        <w:t xml:space="preserve">, </w:t>
      </w:r>
      <w:r w:rsidRPr="00465854">
        <w:rPr>
          <w:rFonts w:ascii="Arial Narrow" w:hAnsi="Arial Narrow"/>
          <w:color w:val="000000"/>
        </w:rPr>
        <w:t>Lenka Debnárová</w:t>
      </w:r>
      <w:r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</w:t>
      </w:r>
      <w:r w:rsidRPr="00B75C4F">
        <w:rPr>
          <w:rFonts w:ascii="Arial Narrow" w:hAnsi="Arial Narrow"/>
          <w:color w:val="000000"/>
        </w:rPr>
        <w:t xml:space="preserve">Dušan Steinhauser, </w:t>
      </w:r>
      <w:r w:rsidRPr="006F1D1D">
        <w:rPr>
          <w:rFonts w:ascii="Arial Narrow" w:hAnsi="Arial Narrow"/>
          <w:color w:val="000000"/>
        </w:rPr>
        <w:t>Vladimíra Roštárová</w:t>
      </w:r>
      <w:r>
        <w:rPr>
          <w:rFonts w:ascii="Arial Narrow" w:hAnsi="Arial Narrow"/>
          <w:color w:val="000000"/>
        </w:rPr>
        <w:t xml:space="preserve">, </w:t>
      </w:r>
      <w:r w:rsidRPr="007F33BF">
        <w:rPr>
          <w:rFonts w:ascii="Arial Narrow" w:hAnsi="Arial Narrow"/>
          <w:color w:val="000000"/>
        </w:rPr>
        <w:t>Barbora Grambličková, Patrícia Dutková, Hussam Musa, Zdenka Musová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lastRenderedPageBreak/>
        <w:t>Čestní členovia: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Tibor Bôrik,</w:t>
      </w:r>
      <w:r w:rsidRPr="00B75C4F">
        <w:rPr>
          <w:rFonts w:ascii="Arial Narrow" w:hAnsi="Arial Narrow"/>
          <w:color w:val="000000"/>
        </w:rPr>
        <w:t xml:space="preserve"> </w:t>
      </w:r>
      <w:r w:rsidRPr="004A1B5B">
        <w:rPr>
          <w:rFonts w:ascii="Arial Narrow" w:hAnsi="Arial Narrow"/>
          <w:color w:val="000000"/>
        </w:rPr>
        <w:t>Mária Hurajová</w:t>
      </w:r>
      <w:r>
        <w:rPr>
          <w:rFonts w:ascii="Arial Narrow" w:hAnsi="Arial Narrow"/>
          <w:color w:val="000000"/>
        </w:rPr>
        <w:t xml:space="preserve">, </w:t>
      </w:r>
      <w:r w:rsidRPr="00465854">
        <w:rPr>
          <w:rFonts w:ascii="Arial Narrow" w:hAnsi="Arial Narrow"/>
          <w:color w:val="000000"/>
        </w:rPr>
        <w:t>Andrej Révay</w:t>
      </w:r>
      <w:r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Slavomír Šťastný</w:t>
      </w:r>
      <w:r>
        <w:rPr>
          <w:rFonts w:ascii="Arial Narrow" w:hAnsi="Arial Narrow"/>
          <w:color w:val="000000"/>
        </w:rPr>
        <w:t>,</w:t>
      </w:r>
      <w:r w:rsidRPr="00EC0E25">
        <w:rPr>
          <w:rFonts w:ascii="Arial Narrow" w:hAnsi="Arial Narrow"/>
          <w:color w:val="000000"/>
        </w:rPr>
        <w:t xml:space="preserve"> </w:t>
      </w:r>
      <w:r w:rsidRPr="00465854">
        <w:rPr>
          <w:rFonts w:ascii="Arial Narrow" w:hAnsi="Arial Narrow"/>
          <w:color w:val="000000"/>
        </w:rPr>
        <w:t>Ivan Gránsky</w:t>
      </w:r>
    </w:p>
    <w:p w:rsidR="00D40075" w:rsidRDefault="00D40075" w:rsidP="007B2149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7B2149" w:rsidRPr="004A1B5B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 septembri 2021 ukončila svoje korporátne členstvo OTP Banka Slovensko, a.s. a pani Zitka Zemková sa stala individuálnym členom SACG.  </w:t>
      </w:r>
      <w:r w:rsidRPr="004A1B5B">
        <w:rPr>
          <w:rFonts w:ascii="Arial Narrow" w:hAnsi="Arial Narrow"/>
          <w:color w:val="000000"/>
        </w:rPr>
        <w:t xml:space="preserve">  </w:t>
      </w:r>
    </w:p>
    <w:p w:rsidR="007B2149" w:rsidRPr="004A1B5B" w:rsidRDefault="007B2149" w:rsidP="007B2149">
      <w:p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 apríli 2022 ukončili svoje členstvo pani Miriam Letašiová, pán</w:t>
      </w:r>
      <w:r w:rsidRPr="00EC0E25">
        <w:rPr>
          <w:rFonts w:ascii="Arial Narrow" w:hAnsi="Arial Narrow"/>
          <w:color w:val="000000"/>
        </w:rPr>
        <w:t xml:space="preserve"> </w:t>
      </w:r>
      <w:r w:rsidRPr="006F1D1D">
        <w:rPr>
          <w:rFonts w:ascii="Arial Narrow" w:hAnsi="Arial Narrow"/>
          <w:color w:val="000000"/>
        </w:rPr>
        <w:t>Andrej Naščák</w:t>
      </w:r>
      <w:r>
        <w:rPr>
          <w:rFonts w:ascii="Arial Narrow" w:hAnsi="Arial Narrow"/>
          <w:color w:val="000000"/>
        </w:rPr>
        <w:t xml:space="preserve"> a pán</w:t>
      </w:r>
      <w:r w:rsidRPr="00EC0E25">
        <w:rPr>
          <w:rFonts w:ascii="Arial Narrow" w:hAnsi="Arial Narrow"/>
          <w:color w:val="000000"/>
        </w:rPr>
        <w:t xml:space="preserve"> </w:t>
      </w:r>
      <w:r w:rsidRPr="007E6CF4">
        <w:rPr>
          <w:rFonts w:ascii="Arial Narrow" w:hAnsi="Arial Narrow"/>
          <w:color w:val="000000"/>
        </w:rPr>
        <w:t>Ľuboš Lopatka</w:t>
      </w:r>
      <w:r>
        <w:rPr>
          <w:rFonts w:ascii="Arial Narrow" w:hAnsi="Arial Narrow"/>
          <w:color w:val="000000"/>
        </w:rPr>
        <w:t>. V rámci korporátneho členstva MHSR bola namiesto pani Miriam Letašiovej a pána Andreja Naščáka nominovaná pani Katarína Goldbergerová, riaditeľka odboru akcionárskych práv.</w:t>
      </w:r>
    </w:p>
    <w:p w:rsidR="007B2149" w:rsidRDefault="007B2149" w:rsidP="007B2149">
      <w:pPr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 októbri 2022 ukončila svoje členstvo pani Janka Pagáčová. Asociácia má 37 členov.</w:t>
      </w:r>
    </w:p>
    <w:p w:rsidR="007B2149" w:rsidRDefault="007B2149" w:rsidP="007B2149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7B2149" w:rsidRPr="00F62354" w:rsidRDefault="007B2149" w:rsidP="007B2149">
      <w:pPr>
        <w:spacing w:line="276" w:lineRule="auto"/>
        <w:rPr>
          <w:rFonts w:ascii="Arial Narrow" w:hAnsi="Arial Narrow"/>
          <w:b/>
          <w:bCs/>
          <w:u w:val="single"/>
        </w:rPr>
      </w:pPr>
      <w:r w:rsidRPr="00F62354">
        <w:rPr>
          <w:rFonts w:ascii="Arial Narrow" w:hAnsi="Arial Narrow"/>
          <w:b/>
          <w:bCs/>
          <w:u w:val="single"/>
        </w:rPr>
        <w:t>Správa o hospodárení Asociácie v roku 2021</w:t>
      </w:r>
    </w:p>
    <w:p w:rsidR="007B2149" w:rsidRPr="00465854" w:rsidRDefault="007B2149" w:rsidP="007B214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</w:rPr>
        <w:t>K 1.1.20</w:t>
      </w:r>
      <w:r>
        <w:rPr>
          <w:rFonts w:ascii="Arial Narrow" w:hAnsi="Arial Narrow"/>
        </w:rPr>
        <w:t>21</w:t>
      </w:r>
      <w:r w:rsidRPr="00465854">
        <w:rPr>
          <w:rFonts w:ascii="Arial Narrow" w:hAnsi="Arial Narrow"/>
        </w:rPr>
        <w:t xml:space="preserve"> bol stav finančných prostriedkov</w:t>
      </w:r>
      <w:r>
        <w:rPr>
          <w:rFonts w:ascii="Arial Narrow" w:hAnsi="Arial Narrow"/>
        </w:rPr>
        <w:t xml:space="preserve"> na účte</w:t>
      </w:r>
      <w:r w:rsidRPr="00465854">
        <w:rPr>
          <w:rFonts w:ascii="Arial Narrow" w:hAnsi="Arial Narrow"/>
        </w:rPr>
        <w:t xml:space="preserve"> Asociácie </w:t>
      </w:r>
      <w:r w:rsidRPr="00AA3CBB">
        <w:rPr>
          <w:rFonts w:ascii="Arial Narrow" w:hAnsi="Arial Narrow"/>
          <w:b/>
        </w:rPr>
        <w:t xml:space="preserve">32.790,62 </w:t>
      </w:r>
      <w:r w:rsidRPr="00AA3CBB">
        <w:rPr>
          <w:rFonts w:ascii="Arial Narrow" w:hAnsi="Arial Narrow"/>
          <w:b/>
          <w:bCs/>
        </w:rPr>
        <w:t>€</w:t>
      </w:r>
      <w:r w:rsidRPr="00AA3CBB">
        <w:rPr>
          <w:rFonts w:ascii="Arial Narrow" w:hAnsi="Arial Narrow"/>
          <w:b/>
        </w:rPr>
        <w:t>.</w:t>
      </w:r>
      <w:r w:rsidRPr="00465854">
        <w:rPr>
          <w:rFonts w:ascii="Arial Narrow" w:hAnsi="Arial Narrow"/>
        </w:rPr>
        <w:t xml:space="preserve"> 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  <w:b/>
        </w:rPr>
        <w:t>Celkové príjmy v roku 20</w:t>
      </w:r>
      <w:r>
        <w:rPr>
          <w:rFonts w:ascii="Arial Narrow" w:hAnsi="Arial Narrow"/>
          <w:b/>
        </w:rPr>
        <w:t>21</w:t>
      </w:r>
      <w:r w:rsidRPr="00465854">
        <w:rPr>
          <w:rFonts w:ascii="Arial Narrow" w:hAnsi="Arial Narrow"/>
          <w:b/>
        </w:rPr>
        <w:t xml:space="preserve"> boli vo výške</w:t>
      </w:r>
      <w:r>
        <w:rPr>
          <w:rFonts w:ascii="Arial Narrow" w:hAnsi="Arial Narrow"/>
          <w:b/>
        </w:rPr>
        <w:t xml:space="preserve"> </w:t>
      </w:r>
      <w:r w:rsidRPr="00D73E0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 w:rsidRPr="00D73E08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725</w:t>
      </w:r>
      <w:r w:rsidRPr="00D73E08">
        <w:rPr>
          <w:rFonts w:ascii="Arial Narrow" w:hAnsi="Arial Narrow"/>
          <w:b/>
        </w:rPr>
        <w:t xml:space="preserve"> €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tvorené výhradne z</w:t>
      </w:r>
      <w:r w:rsidRPr="0026774D">
        <w:rPr>
          <w:rFonts w:ascii="Arial Narrow" w:hAnsi="Arial Narrow"/>
        </w:rPr>
        <w:t xml:space="preserve"> </w:t>
      </w:r>
      <w:r w:rsidRPr="00465854">
        <w:rPr>
          <w:rFonts w:ascii="Arial Narrow" w:hAnsi="Arial Narrow"/>
        </w:rPr>
        <w:t>člensk</w:t>
      </w:r>
      <w:r>
        <w:rPr>
          <w:rFonts w:ascii="Arial Narrow" w:hAnsi="Arial Narrow"/>
        </w:rPr>
        <w:t>ých</w:t>
      </w:r>
      <w:r w:rsidRPr="00465854">
        <w:rPr>
          <w:rFonts w:ascii="Arial Narrow" w:hAnsi="Arial Narrow"/>
        </w:rPr>
        <w:t xml:space="preserve"> príspevk</w:t>
      </w:r>
      <w:r>
        <w:rPr>
          <w:rFonts w:ascii="Arial Narrow" w:hAnsi="Arial Narrow"/>
        </w:rPr>
        <w:t>ov.</w:t>
      </w:r>
    </w:p>
    <w:p w:rsidR="007B2149" w:rsidRDefault="007B2149" w:rsidP="007B2149">
      <w:p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C</w:t>
      </w:r>
      <w:r w:rsidRPr="00465854">
        <w:rPr>
          <w:rFonts w:ascii="Arial Narrow" w:hAnsi="Arial Narrow"/>
          <w:b/>
        </w:rPr>
        <w:t xml:space="preserve">elkové výdavky dosiahli výšku </w:t>
      </w:r>
      <w:r w:rsidRPr="00D73E08">
        <w:rPr>
          <w:rFonts w:ascii="Arial Narrow" w:hAnsi="Arial Narrow"/>
          <w:b/>
        </w:rPr>
        <w:t>11.</w:t>
      </w:r>
      <w:r>
        <w:rPr>
          <w:rFonts w:ascii="Arial Narrow" w:hAnsi="Arial Narrow"/>
          <w:b/>
        </w:rPr>
        <w:t>864</w:t>
      </w:r>
      <w:r w:rsidRPr="00D73E08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80</w:t>
      </w:r>
      <w:r w:rsidRPr="00D73E08">
        <w:rPr>
          <w:rFonts w:ascii="Arial Narrow" w:hAnsi="Arial Narrow"/>
          <w:b/>
          <w:bCs/>
        </w:rPr>
        <w:t xml:space="preserve"> €,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z toho najvýznamnejšiu položku tvorili výdavky spojené so zabezpečením chodu Asociácie a s aktualizáciou internetových stránok.</w:t>
      </w:r>
    </w:p>
    <w:p w:rsidR="007B2149" w:rsidRPr="00465854" w:rsidRDefault="007B2149" w:rsidP="007B2149">
      <w:pPr>
        <w:spacing w:line="276" w:lineRule="auto"/>
        <w:jc w:val="both"/>
        <w:rPr>
          <w:rFonts w:ascii="Arial Narrow" w:hAnsi="Arial Narrow"/>
          <w:b/>
          <w:bCs/>
        </w:rPr>
      </w:pPr>
      <w:r w:rsidRPr="00465854">
        <w:rPr>
          <w:rFonts w:ascii="Arial Narrow" w:hAnsi="Arial Narrow"/>
        </w:rPr>
        <w:t>Stav finančných prostriedkov Asociácie k 31.12</w:t>
      </w:r>
      <w:r>
        <w:rPr>
          <w:rFonts w:ascii="Arial Narrow" w:hAnsi="Arial Narrow"/>
        </w:rPr>
        <w:t>.</w:t>
      </w:r>
      <w:r w:rsidRPr="00465854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21 </w:t>
      </w:r>
      <w:r w:rsidRPr="00465854">
        <w:rPr>
          <w:rFonts w:ascii="Arial Narrow" w:hAnsi="Arial Narrow"/>
        </w:rPr>
        <w:t xml:space="preserve">bol </w:t>
      </w:r>
      <w:r w:rsidRPr="00817118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7</w:t>
      </w:r>
      <w:r w:rsidRPr="00817118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650</w:t>
      </w:r>
      <w:r w:rsidRPr="00817118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8</w:t>
      </w:r>
      <w:r w:rsidRPr="00817118">
        <w:rPr>
          <w:rFonts w:ascii="Arial Narrow" w:hAnsi="Arial Narrow"/>
          <w:b/>
        </w:rPr>
        <w:t>2</w:t>
      </w:r>
      <w:r w:rsidRPr="00817118">
        <w:rPr>
          <w:rFonts w:ascii="Arial Narrow" w:hAnsi="Arial Narrow"/>
          <w:b/>
          <w:bCs/>
        </w:rPr>
        <w:t xml:space="preserve"> €.</w:t>
      </w:r>
    </w:p>
    <w:tbl>
      <w:tblPr>
        <w:tblW w:w="875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07"/>
        <w:gridCol w:w="1800"/>
        <w:gridCol w:w="2480"/>
      </w:tblGrid>
      <w:tr w:rsidR="007B2149" w:rsidRPr="00465854" w:rsidTr="001B21EC">
        <w:trPr>
          <w:trHeight w:val="312"/>
        </w:trPr>
        <w:tc>
          <w:tcPr>
            <w:tcW w:w="44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Čerpanie rozpočtu </w:t>
            </w:r>
            <w:r>
              <w:rPr>
                <w:rFonts w:ascii="Arial Narrow" w:hAnsi="Arial Narrow"/>
                <w:b/>
                <w:bCs/>
              </w:rPr>
              <w:t>SACG</w:t>
            </w:r>
            <w:r w:rsidRPr="00465854">
              <w:rPr>
                <w:rFonts w:ascii="Arial Narrow" w:hAnsi="Arial Narrow"/>
                <w:b/>
                <w:bCs/>
              </w:rPr>
              <w:t xml:space="preserve"> na rok 20</w:t>
            </w:r>
            <w:r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Príjmy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Výdavky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 w:cs="Arial"/>
              </w:rPr>
              <w:t xml:space="preserve">         </w:t>
            </w:r>
            <w:r w:rsidRPr="00465854">
              <w:rPr>
                <w:rFonts w:ascii="Arial Narrow" w:hAnsi="Arial Narrow"/>
                <w:b/>
                <w:bCs/>
              </w:rPr>
              <w:t>v EUR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 w:cs="Arial"/>
              </w:rPr>
              <w:t xml:space="preserve">              </w:t>
            </w:r>
            <w:r w:rsidRPr="00465854">
              <w:rPr>
                <w:rFonts w:ascii="Arial Narrow" w:hAnsi="Arial Narrow"/>
                <w:b/>
                <w:bCs/>
              </w:rPr>
              <w:t>v EUR</w:t>
            </w:r>
          </w:p>
        </w:tc>
      </w:tr>
      <w:tr w:rsidR="007B2149" w:rsidRPr="00465854" w:rsidTr="001B21EC">
        <w:trPr>
          <w:trHeight w:val="2047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Stav</w:t>
            </w:r>
            <w:r>
              <w:rPr>
                <w:rFonts w:ascii="Arial Narrow" w:hAnsi="Arial Narrow"/>
                <w:b/>
                <w:bCs/>
              </w:rPr>
              <w:t xml:space="preserve"> účtu</w:t>
            </w:r>
            <w:r w:rsidRPr="00465854">
              <w:rPr>
                <w:rFonts w:ascii="Arial Narrow" w:hAnsi="Arial Narrow"/>
                <w:b/>
                <w:bCs/>
              </w:rPr>
              <w:t xml:space="preserve"> k 1.1.20</w:t>
            </w:r>
            <w:r>
              <w:rPr>
                <w:rFonts w:ascii="Arial Narrow" w:hAnsi="Arial Narrow"/>
                <w:b/>
                <w:bCs/>
              </w:rPr>
              <w:t xml:space="preserve">21 </w:t>
            </w:r>
          </w:p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:rsidR="007B2149" w:rsidRDefault="007B2149" w:rsidP="001B21EC">
            <w:pPr>
              <w:spacing w:line="276" w:lineRule="auto"/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Členské príspevky</w:t>
            </w:r>
          </w:p>
          <w:p w:rsidR="007B2149" w:rsidRDefault="007B2149" w:rsidP="001B21EC">
            <w:pPr>
              <w:spacing w:line="276" w:lineRule="auto"/>
              <w:rPr>
                <w:rFonts w:ascii="Arial Narrow" w:hAnsi="Arial Narrow"/>
              </w:rPr>
            </w:pPr>
          </w:p>
          <w:p w:rsidR="007B2149" w:rsidRDefault="007B2149" w:rsidP="001B21E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Zabezpečenie chodu Asociácie </w:t>
            </w:r>
          </w:p>
          <w:p w:rsidR="007B2149" w:rsidRPr="00465854" w:rsidRDefault="007B2149" w:rsidP="001B21E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Administratívne výdavky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spacing w:line="276" w:lineRule="auto"/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B2149" w:rsidRPr="00465854" w:rsidRDefault="007B2149" w:rsidP="001B21E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32.790,62</w:t>
            </w:r>
          </w:p>
          <w:p w:rsidR="007B2149" w:rsidRPr="00465854" w:rsidRDefault="007B2149" w:rsidP="001B21E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7B2149" w:rsidRDefault="007B2149" w:rsidP="001B21EC">
            <w:pPr>
              <w:spacing w:line="276" w:lineRule="auto"/>
              <w:ind w:left="714" w:hanging="7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46585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725</w:t>
            </w:r>
            <w:r w:rsidRPr="00465854">
              <w:rPr>
                <w:rFonts w:ascii="Arial Narrow" w:hAnsi="Arial Narrow"/>
              </w:rPr>
              <w:t>,00</w:t>
            </w:r>
          </w:p>
          <w:p w:rsidR="007B2149" w:rsidRPr="00465854" w:rsidRDefault="007B2149" w:rsidP="001B21EC">
            <w:pPr>
              <w:spacing w:line="276" w:lineRule="auto"/>
              <w:ind w:left="714" w:hanging="714"/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37008" w:rsidRDefault="007B2149" w:rsidP="001B21EC">
            <w:pPr>
              <w:spacing w:line="276" w:lineRule="auto"/>
              <w:rPr>
                <w:rFonts w:ascii="Arial Narrow" w:hAnsi="Arial Narrow" w:cs="Arial"/>
              </w:rPr>
            </w:pPr>
            <w:r w:rsidRPr="00D37008">
              <w:rPr>
                <w:rFonts w:ascii="Arial Narrow" w:hAnsi="Arial Narrow" w:cs="Arial"/>
              </w:rPr>
              <w:t xml:space="preserve">        10.320,00</w:t>
            </w:r>
          </w:p>
          <w:p w:rsidR="007B2149" w:rsidRPr="00D73E08" w:rsidRDefault="007B2149" w:rsidP="001B21EC">
            <w:pPr>
              <w:spacing w:line="276" w:lineRule="auto"/>
              <w:rPr>
                <w:rFonts w:ascii="Arial Narrow" w:hAnsi="Arial Narrow" w:cs="Arial"/>
                <w:highlight w:val="yellow"/>
              </w:rPr>
            </w:pPr>
            <w:r w:rsidRPr="00D37008">
              <w:rPr>
                <w:rFonts w:ascii="Arial Narrow" w:hAnsi="Arial Narrow" w:cs="Arial"/>
              </w:rPr>
              <w:t xml:space="preserve">             </w:t>
            </w:r>
            <w:r>
              <w:rPr>
                <w:rFonts w:ascii="Arial Narrow" w:hAnsi="Arial Narrow" w:cs="Arial"/>
              </w:rPr>
              <w:t>334</w:t>
            </w:r>
            <w:r w:rsidRPr="00D37008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34</w:t>
            </w:r>
          </w:p>
        </w:tc>
      </w:tr>
      <w:tr w:rsidR="007B2149" w:rsidRPr="00465854" w:rsidTr="001B21EC">
        <w:trPr>
          <w:trHeight w:val="231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Web stránka, domén</w:t>
            </w:r>
            <w:r>
              <w:rPr>
                <w:rFonts w:ascii="Arial Narrow" w:hAnsi="Arial Narrow"/>
              </w:rPr>
              <w:t xml:space="preserve">a </w:t>
            </w:r>
            <w:r w:rsidRPr="00465854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465854">
              <w:rPr>
                <w:rFonts w:ascii="Arial Narrow" w:hAnsi="Arial Narrow"/>
              </w:rPr>
              <w:t>hosting</w:t>
            </w:r>
          </w:p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37008" w:rsidRDefault="007B2149" w:rsidP="001B21EC">
            <w:pPr>
              <w:rPr>
                <w:rFonts w:ascii="Arial Narrow" w:hAnsi="Arial Narrow"/>
              </w:rPr>
            </w:pPr>
            <w:r w:rsidRPr="00D37008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 </w:t>
            </w:r>
            <w:r w:rsidRPr="00D37008">
              <w:rPr>
                <w:rFonts w:ascii="Arial Narrow" w:hAnsi="Arial Narrow"/>
              </w:rPr>
              <w:t xml:space="preserve">  5</w:t>
            </w:r>
            <w:r>
              <w:rPr>
                <w:rFonts w:ascii="Arial Narrow" w:hAnsi="Arial Narrow"/>
              </w:rPr>
              <w:t>5</w:t>
            </w:r>
            <w:r w:rsidRPr="00D3700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46</w:t>
            </w:r>
          </w:p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Aktualizácia web stránky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</w:t>
            </w:r>
            <w:r w:rsidRPr="00D370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75</w:t>
            </w:r>
            <w:r w:rsidRPr="00D37008">
              <w:rPr>
                <w:rFonts w:ascii="Arial Narrow" w:hAnsi="Arial Narrow"/>
              </w:rPr>
              <w:t xml:space="preserve">0,00   </w:t>
            </w:r>
          </w:p>
        </w:tc>
      </w:tr>
      <w:tr w:rsidR="007B2149" w:rsidRPr="00465854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 – články v FM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</w:t>
            </w:r>
            <w:r>
              <w:rPr>
                <w:rFonts w:ascii="Arial Narrow" w:hAnsi="Arial Narrow"/>
              </w:rPr>
              <w:t>1</w:t>
            </w:r>
            <w:r w:rsidRPr="00D3700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  <w:r w:rsidRPr="00D37008">
              <w:rPr>
                <w:rFonts w:ascii="Arial Narrow" w:hAnsi="Arial Narrow"/>
              </w:rPr>
              <w:t>,00</w:t>
            </w:r>
          </w:p>
        </w:tc>
      </w:tr>
      <w:tr w:rsidR="007B2149" w:rsidRPr="00465854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  <w:r w:rsidRPr="00D73E08">
              <w:rPr>
                <w:rFonts w:ascii="Arial Narrow" w:hAnsi="Arial Narrow"/>
                <w:highlight w:val="yellow"/>
              </w:rPr>
              <w:t xml:space="preserve">             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poplatky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  </w:t>
            </w:r>
            <w:r>
              <w:rPr>
                <w:rFonts w:ascii="Arial Narrow" w:hAnsi="Arial Narrow"/>
              </w:rPr>
              <w:t>55</w:t>
            </w:r>
            <w:r w:rsidRPr="00D3700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</w:t>
            </w:r>
            <w:r w:rsidRPr="00D37008">
              <w:rPr>
                <w:rFonts w:ascii="Arial Narrow" w:hAnsi="Arial Narrow"/>
              </w:rPr>
              <w:t>0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Účtovná závierka + daňové priznanie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D73E08" w:rsidRDefault="007B2149" w:rsidP="001B21EC">
            <w:pPr>
              <w:rPr>
                <w:rFonts w:ascii="Arial Narrow" w:hAnsi="Arial Narrow"/>
                <w:highlight w:val="yellow"/>
              </w:rPr>
            </w:pPr>
            <w:r w:rsidRPr="00D37008">
              <w:rPr>
                <w:rFonts w:ascii="Arial Narrow" w:hAnsi="Arial Narrow"/>
              </w:rPr>
              <w:t xml:space="preserve">             200,00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  <w:r w:rsidRPr="00465854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righ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Spolu: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 </w:t>
            </w:r>
            <w:r w:rsidRPr="00D73E08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D73E08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515</w:t>
            </w:r>
            <w:r w:rsidRPr="00D73E08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73E08">
              <w:rPr>
                <w:rFonts w:ascii="Arial Narrow" w:hAnsi="Arial Narrow"/>
                <w:b/>
                <w:bCs/>
              </w:rPr>
              <w:t>11.</w:t>
            </w:r>
            <w:r>
              <w:rPr>
                <w:rFonts w:ascii="Arial Narrow" w:hAnsi="Arial Narrow"/>
                <w:b/>
                <w:bCs/>
              </w:rPr>
              <w:t>864</w:t>
            </w:r>
            <w:r w:rsidRPr="00D73E08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>80</w:t>
            </w:r>
          </w:p>
        </w:tc>
      </w:tr>
      <w:tr w:rsidR="007B2149" w:rsidRPr="00465854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7B2149" w:rsidRPr="00465854" w:rsidTr="001B21EC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 w:rsidRPr="00465854">
              <w:rPr>
                <w:rFonts w:ascii="Arial Narrow" w:hAnsi="Arial Narrow"/>
                <w:b/>
                <w:bCs/>
              </w:rPr>
              <w:t>Zostatok k 31.12.20</w:t>
            </w:r>
            <w:r>
              <w:rPr>
                <w:rFonts w:ascii="Arial Narrow" w:hAnsi="Arial Narrow"/>
                <w:b/>
                <w:bCs/>
              </w:rPr>
              <w:t>21</w:t>
            </w:r>
            <w:r w:rsidRPr="00465854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  <w:r w:rsidRPr="00465854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65854">
              <w:rPr>
                <w:rFonts w:ascii="Arial Narrow" w:hAnsi="Arial Narrow"/>
                <w:b/>
                <w:bCs/>
              </w:rPr>
              <w:t xml:space="preserve">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73E08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D73E08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650</w:t>
            </w:r>
            <w:r w:rsidRPr="00D73E08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D73E08">
              <w:rPr>
                <w:rFonts w:ascii="Arial Narrow" w:hAnsi="Arial Narrow"/>
                <w:b/>
                <w:bCs/>
              </w:rPr>
              <w:t>2</w:t>
            </w:r>
            <w:r w:rsidRPr="0046585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  <w:b/>
                <w:bCs/>
              </w:rPr>
            </w:pPr>
            <w:r w:rsidRPr="00465854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7B2149" w:rsidRPr="00465854" w:rsidTr="001B21EC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2149" w:rsidRPr="00465854" w:rsidRDefault="007B2149" w:rsidP="001B21EC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40075" w:rsidRDefault="00D40075" w:rsidP="00CB2875">
      <w:pPr>
        <w:jc w:val="both"/>
        <w:rPr>
          <w:rFonts w:ascii="Arial Narrow" w:hAnsi="Arial Narrow"/>
          <w:b/>
          <w:i/>
          <w:u w:val="single"/>
        </w:rPr>
      </w:pPr>
    </w:p>
    <w:p w:rsidR="00F62354" w:rsidRDefault="00F62354" w:rsidP="00334A96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</w:p>
    <w:p w:rsidR="00334A96" w:rsidRDefault="00334A96" w:rsidP="00334A96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lastRenderedPageBreak/>
        <w:t>Bolo prijaté nasledovné uznesenie valného zhromaždenia:</w:t>
      </w:r>
    </w:p>
    <w:p w:rsidR="00D40075" w:rsidRPr="005E14AB" w:rsidRDefault="00D40075" w:rsidP="00D40075">
      <w:pPr>
        <w:spacing w:line="276" w:lineRule="auto"/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Uznesenie č.</w:t>
      </w:r>
      <w:r>
        <w:rPr>
          <w:rFonts w:ascii="Arial Narrow" w:hAnsi="Arial Narrow"/>
          <w:b/>
          <w:bCs/>
          <w:i/>
          <w:iCs/>
        </w:rPr>
        <w:t>2</w:t>
      </w:r>
      <w:r w:rsidRPr="005E14AB">
        <w:rPr>
          <w:rFonts w:ascii="Arial Narrow" w:hAnsi="Arial Narrow"/>
          <w:b/>
          <w:bCs/>
          <w:i/>
          <w:iCs/>
        </w:rPr>
        <w:t xml:space="preserve">:  </w:t>
      </w:r>
      <w:r>
        <w:rPr>
          <w:rFonts w:ascii="Arial Narrow" w:hAnsi="Arial Narrow"/>
          <w:b/>
          <w:bCs/>
          <w:i/>
          <w:iCs/>
        </w:rPr>
        <w:t xml:space="preserve"> </w:t>
      </w:r>
    </w:p>
    <w:p w:rsidR="00D40075" w:rsidRPr="005E14AB" w:rsidRDefault="00D40075" w:rsidP="00D40075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Valné zhromaždenie Asociácie s</w:t>
      </w:r>
      <w:r>
        <w:rPr>
          <w:rFonts w:ascii="Arial Narrow" w:hAnsi="Arial Narrow"/>
          <w:bCs/>
          <w:i/>
          <w:iCs/>
        </w:rPr>
        <w:t>chválilo</w:t>
      </w:r>
      <w:r w:rsidRPr="005E14AB">
        <w:rPr>
          <w:rFonts w:ascii="Arial Narrow" w:hAnsi="Arial Narrow"/>
          <w:bCs/>
          <w:i/>
          <w:iCs/>
        </w:rPr>
        <w:t xml:space="preserve"> predložen</w:t>
      </w:r>
      <w:r>
        <w:rPr>
          <w:rFonts w:ascii="Arial Narrow" w:hAnsi="Arial Narrow"/>
          <w:bCs/>
          <w:i/>
          <w:iCs/>
        </w:rPr>
        <w:t>ú</w:t>
      </w:r>
      <w:r w:rsidRPr="005E14AB">
        <w:rPr>
          <w:rFonts w:ascii="Arial Narrow" w:hAnsi="Arial Narrow"/>
          <w:bCs/>
          <w:i/>
          <w:iCs/>
        </w:rPr>
        <w:t xml:space="preserve"> </w:t>
      </w:r>
      <w:r>
        <w:rPr>
          <w:rFonts w:ascii="Arial Narrow" w:hAnsi="Arial Narrow"/>
          <w:bCs/>
          <w:i/>
          <w:iCs/>
        </w:rPr>
        <w:t xml:space="preserve">Výročnú správu o činnosti a hospodárení Asociácie v roku 2021, </w:t>
      </w:r>
      <w:r w:rsidRPr="005E14AB">
        <w:rPr>
          <w:rFonts w:ascii="Arial Narrow" w:hAnsi="Arial Narrow"/>
          <w:bCs/>
          <w:i/>
          <w:iCs/>
        </w:rPr>
        <w:t>tak ako bol</w:t>
      </w:r>
      <w:r>
        <w:rPr>
          <w:rFonts w:ascii="Arial Narrow" w:hAnsi="Arial Narrow"/>
          <w:bCs/>
          <w:i/>
          <w:iCs/>
        </w:rPr>
        <w:t>a</w:t>
      </w:r>
      <w:r w:rsidRPr="005E14AB">
        <w:rPr>
          <w:rFonts w:ascii="Arial Narrow" w:hAnsi="Arial Narrow"/>
          <w:bCs/>
          <w:i/>
          <w:iCs/>
        </w:rPr>
        <w:t xml:space="preserve"> predložen</w:t>
      </w:r>
      <w:r>
        <w:rPr>
          <w:rFonts w:ascii="Arial Narrow" w:hAnsi="Arial Narrow"/>
          <w:bCs/>
          <w:i/>
          <w:iCs/>
        </w:rPr>
        <w:t>á</w:t>
      </w:r>
      <w:r w:rsidRPr="005E14AB">
        <w:rPr>
          <w:rFonts w:ascii="Arial Narrow" w:hAnsi="Arial Narrow"/>
          <w:bCs/>
          <w:i/>
          <w:iCs/>
        </w:rPr>
        <w:t>.</w:t>
      </w:r>
    </w:p>
    <w:p w:rsidR="00D40075" w:rsidRDefault="00D40075" w:rsidP="00D40075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(hlasovali za: </w:t>
      </w:r>
      <w:r>
        <w:rPr>
          <w:rFonts w:ascii="Arial Narrow" w:hAnsi="Arial Narrow"/>
          <w:bCs/>
          <w:i/>
          <w:iCs/>
        </w:rPr>
        <w:t>12</w:t>
      </w:r>
      <w:r w:rsidRPr="005E14AB">
        <w:rPr>
          <w:rFonts w:ascii="Arial Narrow" w:hAnsi="Arial Narrow"/>
          <w:bCs/>
          <w:i/>
          <w:iCs/>
        </w:rPr>
        <w:t xml:space="preserve"> hlasov, proti: 0 hlasov, zdržali sa hlasovania: </w:t>
      </w:r>
      <w:r w:rsidR="00D918B0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>hlas</w:t>
      </w:r>
      <w:r w:rsidR="00D918B0">
        <w:rPr>
          <w:rFonts w:ascii="Arial Narrow" w:hAnsi="Arial Narrow"/>
          <w:bCs/>
          <w:i/>
          <w:iCs/>
        </w:rPr>
        <w:t>y</w:t>
      </w:r>
      <w:r w:rsidRPr="005E14AB">
        <w:rPr>
          <w:rFonts w:ascii="Arial Narrow" w:hAnsi="Arial Narrow"/>
          <w:bCs/>
          <w:i/>
          <w:iCs/>
        </w:rPr>
        <w:t>)</w:t>
      </w:r>
    </w:p>
    <w:p w:rsidR="00D40075" w:rsidRDefault="00D40075" w:rsidP="00D40075">
      <w:pPr>
        <w:spacing w:line="276" w:lineRule="auto"/>
        <w:jc w:val="both"/>
        <w:rPr>
          <w:rFonts w:ascii="Arial Narrow" w:hAnsi="Arial Narrow"/>
          <w:bCs/>
          <w:i/>
          <w:iCs/>
        </w:rPr>
      </w:pPr>
    </w:p>
    <w:p w:rsidR="00F221F1" w:rsidRDefault="002F023E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 xml:space="preserve">Ad </w:t>
      </w:r>
      <w:r w:rsidR="009C5330" w:rsidRPr="002E38B6">
        <w:rPr>
          <w:rFonts w:ascii="Arial Narrow" w:hAnsi="Arial Narrow"/>
          <w:b/>
          <w:i/>
          <w:u w:val="single"/>
        </w:rPr>
        <w:t>4</w:t>
      </w:r>
      <w:r w:rsidRPr="002E38B6">
        <w:rPr>
          <w:rFonts w:ascii="Arial Narrow" w:hAnsi="Arial Narrow"/>
          <w:b/>
          <w:i/>
          <w:u w:val="single"/>
        </w:rPr>
        <w:t xml:space="preserve">. </w:t>
      </w:r>
      <w:r w:rsidR="00F221F1" w:rsidRPr="002E38B6">
        <w:rPr>
          <w:rFonts w:ascii="Arial Narrow" w:hAnsi="Arial Narrow"/>
          <w:b/>
          <w:i/>
          <w:u w:val="single"/>
        </w:rPr>
        <w:t>Plán činnosti</w:t>
      </w:r>
      <w:r w:rsidR="00334A96">
        <w:rPr>
          <w:rFonts w:ascii="Arial Narrow" w:hAnsi="Arial Narrow"/>
          <w:b/>
          <w:i/>
          <w:u w:val="single"/>
        </w:rPr>
        <w:t xml:space="preserve"> Asociácie na roky 2022/2023</w:t>
      </w:r>
      <w:r w:rsidR="00931CB7">
        <w:rPr>
          <w:rFonts w:ascii="Arial Narrow" w:hAnsi="Arial Narrow"/>
          <w:b/>
          <w:i/>
          <w:u w:val="single"/>
        </w:rPr>
        <w:t xml:space="preserve"> </w:t>
      </w:r>
      <w:r w:rsidR="00334A96">
        <w:rPr>
          <w:rFonts w:ascii="Arial Narrow" w:hAnsi="Arial Narrow"/>
          <w:b/>
          <w:i/>
          <w:u w:val="single"/>
        </w:rPr>
        <w:t>a stav rozpočtu Asociácie</w:t>
      </w:r>
      <w:r w:rsidR="00F221F1" w:rsidRPr="002E38B6">
        <w:rPr>
          <w:rFonts w:ascii="Arial Narrow" w:hAnsi="Arial Narrow"/>
          <w:b/>
          <w:i/>
          <w:u w:val="single"/>
        </w:rPr>
        <w:t xml:space="preserve"> </w:t>
      </w:r>
    </w:p>
    <w:p w:rsidR="00AD5F71" w:rsidRDefault="00AD5F71" w:rsidP="00CB2875">
      <w:pPr>
        <w:jc w:val="both"/>
        <w:rPr>
          <w:rFonts w:ascii="Arial Narrow" w:hAnsi="Arial Narrow"/>
          <w:b/>
          <w:i/>
          <w:u w:val="single"/>
        </w:rPr>
      </w:pPr>
    </w:p>
    <w:p w:rsidR="00A013E0" w:rsidRDefault="00AD5F71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Pani Barbora Lazárová pred</w:t>
      </w:r>
      <w:r w:rsidR="00F62354">
        <w:rPr>
          <w:rFonts w:ascii="Arial Narrow" w:hAnsi="Arial Narrow"/>
        </w:rPr>
        <w:t>stavila</w:t>
      </w:r>
      <w:r>
        <w:rPr>
          <w:rFonts w:ascii="Arial Narrow" w:hAnsi="Arial Narrow"/>
        </w:rPr>
        <w:t xml:space="preserve"> prítomným návrh plánu</w:t>
      </w:r>
      <w:r w:rsidR="00F62354">
        <w:rPr>
          <w:rFonts w:ascii="Arial Narrow" w:hAnsi="Arial Narrow"/>
        </w:rPr>
        <w:t xml:space="preserve"> činnosti Asociácie v znení ako bol členom SACG zaslaný pred konaním valného zhromaždenia. </w:t>
      </w:r>
      <w:r w:rsidR="00A013E0">
        <w:rPr>
          <w:rFonts w:ascii="Arial Narrow" w:hAnsi="Arial Narrow"/>
        </w:rPr>
        <w:t>Na základe</w:t>
      </w:r>
      <w:r w:rsidR="00F62354">
        <w:rPr>
          <w:rFonts w:ascii="Arial Narrow" w:hAnsi="Arial Narrow"/>
        </w:rPr>
        <w:t xml:space="preserve"> širokej diskusie prítomných</w:t>
      </w:r>
      <w:r w:rsidR="00A013E0">
        <w:rPr>
          <w:rFonts w:ascii="Arial Narrow" w:hAnsi="Arial Narrow"/>
        </w:rPr>
        <w:t xml:space="preserve"> bolo dohodnuté, že Asociácia nebude vo veci </w:t>
      </w:r>
      <w:r w:rsidR="00A013E0">
        <w:rPr>
          <w:rFonts w:ascii="Arial Narrow" w:hAnsi="Arial Narrow"/>
          <w:i/>
        </w:rPr>
        <w:t>Kódexu správy spoločností s majetkovou účasťou štátu na Slovensku</w:t>
      </w:r>
      <w:r w:rsidR="00067583">
        <w:rPr>
          <w:rFonts w:ascii="Arial Narrow" w:hAnsi="Arial Narrow"/>
          <w:i/>
        </w:rPr>
        <w:t xml:space="preserve"> (Kódex SACG)</w:t>
      </w:r>
      <w:r w:rsidR="00A013E0">
        <w:rPr>
          <w:rFonts w:ascii="Arial Narrow" w:hAnsi="Arial Narrow"/>
          <w:i/>
        </w:rPr>
        <w:t xml:space="preserve"> </w:t>
      </w:r>
      <w:r w:rsidR="00A013E0">
        <w:rPr>
          <w:rFonts w:ascii="Arial Narrow" w:hAnsi="Arial Narrow"/>
        </w:rPr>
        <w:t>ďalej</w:t>
      </w:r>
      <w:r w:rsidR="00A013E0">
        <w:rPr>
          <w:rFonts w:ascii="Arial Narrow" w:hAnsi="Arial Narrow"/>
          <w:i/>
        </w:rPr>
        <w:t xml:space="preserve"> </w:t>
      </w:r>
      <w:r w:rsidR="00A013E0">
        <w:rPr>
          <w:rFonts w:ascii="Arial Narrow" w:hAnsi="Arial Narrow"/>
        </w:rPr>
        <w:t xml:space="preserve">čakať na </w:t>
      </w:r>
      <w:r w:rsidR="006C3C8F">
        <w:rPr>
          <w:rFonts w:ascii="Arial Narrow" w:hAnsi="Arial Narrow"/>
        </w:rPr>
        <w:t>schválenie materiálu</w:t>
      </w:r>
      <w:r w:rsidR="00A013E0">
        <w:rPr>
          <w:rFonts w:ascii="Arial Narrow" w:hAnsi="Arial Narrow"/>
        </w:rPr>
        <w:t xml:space="preserve"> </w:t>
      </w:r>
      <w:r w:rsidR="00A013E0" w:rsidRPr="00067583">
        <w:rPr>
          <w:rFonts w:ascii="Arial Narrow" w:hAnsi="Arial Narrow"/>
          <w:bCs/>
          <w:i/>
        </w:rPr>
        <w:t>„Zvýšenie efektívnosti, transparentnosti a miery zodpovednosti pri riadení a správe podnikov štátnej správy“</w:t>
      </w:r>
      <w:r w:rsidR="006C3C8F">
        <w:rPr>
          <w:rFonts w:ascii="Arial Narrow" w:hAnsi="Arial Narrow"/>
          <w:bCs/>
          <w:i/>
        </w:rPr>
        <w:t xml:space="preserve"> </w:t>
      </w:r>
      <w:r w:rsidR="006C3C8F">
        <w:rPr>
          <w:rFonts w:ascii="Arial Narrow" w:hAnsi="Arial Narrow"/>
          <w:bCs/>
        </w:rPr>
        <w:t>vládou SR</w:t>
      </w:r>
      <w:r w:rsidR="00A013E0">
        <w:rPr>
          <w:rFonts w:ascii="Arial Narrow" w:hAnsi="Arial Narrow"/>
          <w:b/>
          <w:bCs/>
        </w:rPr>
        <w:t xml:space="preserve"> </w:t>
      </w:r>
      <w:r w:rsidR="00A013E0">
        <w:rPr>
          <w:rFonts w:ascii="Arial Narrow" w:hAnsi="Arial Narrow"/>
          <w:bCs/>
        </w:rPr>
        <w:t>a</w:t>
      </w:r>
      <w:r w:rsidR="00067583">
        <w:rPr>
          <w:rFonts w:ascii="Arial Narrow" w:hAnsi="Arial Narrow"/>
          <w:bCs/>
        </w:rPr>
        <w:t xml:space="preserve"> od toho odvíjať ďalšie aktivity súvisiace s implementáciou </w:t>
      </w:r>
      <w:r w:rsidR="00067583" w:rsidRPr="00067583">
        <w:rPr>
          <w:rFonts w:ascii="Arial Narrow" w:hAnsi="Arial Narrow"/>
          <w:bCs/>
          <w:i/>
        </w:rPr>
        <w:t>Kódexu</w:t>
      </w:r>
      <w:r w:rsidR="00067583">
        <w:rPr>
          <w:rFonts w:ascii="Arial Narrow" w:hAnsi="Arial Narrow"/>
          <w:bCs/>
          <w:i/>
        </w:rPr>
        <w:t xml:space="preserve"> SACG</w:t>
      </w:r>
      <w:r w:rsidR="00A013E0" w:rsidRPr="00067583">
        <w:rPr>
          <w:rFonts w:ascii="Arial Narrow" w:hAnsi="Arial Narrow"/>
          <w:i/>
        </w:rPr>
        <w:t xml:space="preserve"> </w:t>
      </w:r>
      <w:r w:rsidR="00067583">
        <w:rPr>
          <w:rFonts w:ascii="Arial Narrow" w:hAnsi="Arial Narrow"/>
        </w:rPr>
        <w:t xml:space="preserve">na Slovensku, ale </w:t>
      </w:r>
      <w:r w:rsidR="00067583">
        <w:rPr>
          <w:rFonts w:ascii="Arial Narrow" w:hAnsi="Arial Narrow"/>
          <w:i/>
        </w:rPr>
        <w:t>Kódex SACG</w:t>
      </w:r>
      <w:r w:rsidR="00067583">
        <w:rPr>
          <w:rFonts w:ascii="Arial Narrow" w:hAnsi="Arial Narrow"/>
        </w:rPr>
        <w:t xml:space="preserve"> predstaví spoločnostiam s majetkovou účasťou štátu na Workshope SACG.</w:t>
      </w:r>
    </w:p>
    <w:p w:rsidR="00D918B0" w:rsidRPr="00067583" w:rsidRDefault="00D918B0" w:rsidP="00CB2875">
      <w:pPr>
        <w:jc w:val="both"/>
        <w:rPr>
          <w:rFonts w:ascii="Arial Narrow" w:hAnsi="Arial Narrow"/>
        </w:rPr>
      </w:pPr>
    </w:p>
    <w:p w:rsidR="00AD5F71" w:rsidRPr="00AD5F71" w:rsidRDefault="00067583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62354">
        <w:rPr>
          <w:rFonts w:ascii="Arial Narrow" w:hAnsi="Arial Narrow"/>
        </w:rPr>
        <w:t>lán činnost</w:t>
      </w:r>
      <w:r w:rsidR="006C3C8F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Asociácie bol</w:t>
      </w:r>
      <w:r w:rsidR="00F62354">
        <w:rPr>
          <w:rFonts w:ascii="Arial Narrow" w:hAnsi="Arial Narrow"/>
        </w:rPr>
        <w:t xml:space="preserve"> upravený do nasledovnej podoby:</w:t>
      </w:r>
    </w:p>
    <w:p w:rsidR="005D34F8" w:rsidRPr="005E14AB" w:rsidRDefault="005D34F8" w:rsidP="00CB2875">
      <w:pPr>
        <w:jc w:val="both"/>
        <w:rPr>
          <w:rFonts w:ascii="Arial Narrow" w:hAnsi="Arial Narrow"/>
        </w:rPr>
      </w:pPr>
    </w:p>
    <w:p w:rsidR="00AD5F71" w:rsidRPr="00A013E0" w:rsidRDefault="00A013E0" w:rsidP="00A013E0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Z</w:t>
      </w:r>
      <w:r w:rsidR="00AD5F71" w:rsidRPr="00A013E0">
        <w:rPr>
          <w:rFonts w:ascii="Arial Narrow" w:hAnsi="Arial Narrow"/>
        </w:rPr>
        <w:t>organizovať Workshop</w:t>
      </w:r>
      <w:r w:rsidR="00067583">
        <w:rPr>
          <w:rFonts w:ascii="Arial Narrow" w:hAnsi="Arial Narrow"/>
        </w:rPr>
        <w:t xml:space="preserve"> SACG</w:t>
      </w:r>
      <w:r w:rsidR="00AD5F71" w:rsidRPr="00A013E0">
        <w:rPr>
          <w:rFonts w:ascii="Arial Narrow" w:hAnsi="Arial Narrow"/>
        </w:rPr>
        <w:t xml:space="preserve"> pre spoločnosti s majetkovou účasťou štátu k jednotlivým princípom Corporate Governance, ktoré sú obsiahnuté v </w:t>
      </w:r>
      <w:r w:rsidR="00AD5F71" w:rsidRPr="00A013E0">
        <w:rPr>
          <w:rFonts w:ascii="Arial Narrow" w:hAnsi="Arial Narrow"/>
          <w:i/>
        </w:rPr>
        <w:t>Kódexe správy spoločností s majetkovou účasťou štátu na Slovensku</w:t>
      </w:r>
      <w:r w:rsidR="00AD5F71" w:rsidRPr="00A013E0">
        <w:rPr>
          <w:rFonts w:ascii="Arial Narrow" w:hAnsi="Arial Narrow"/>
        </w:rPr>
        <w:t>.</w:t>
      </w:r>
    </w:p>
    <w:p w:rsidR="00AD5F71" w:rsidRDefault="00AD5F71" w:rsidP="00AD5F71">
      <w:pPr>
        <w:pStyle w:val="ListParagraph"/>
        <w:ind w:left="785"/>
        <w:jc w:val="both"/>
        <w:rPr>
          <w:rFonts w:ascii="Arial Narrow" w:hAnsi="Arial Narrow"/>
        </w:rPr>
      </w:pPr>
    </w:p>
    <w:p w:rsidR="00AD5F71" w:rsidRPr="002C0D85" w:rsidRDefault="00067583" w:rsidP="00AD5F71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pôde</w:t>
      </w:r>
      <w:r w:rsidR="00AD5F71" w:rsidRPr="002C0D85">
        <w:rPr>
          <w:rFonts w:ascii="Arial Narrow" w:hAnsi="Arial Narrow"/>
        </w:rPr>
        <w:t xml:space="preserve"> Správnej rady </w:t>
      </w:r>
      <w:r>
        <w:rPr>
          <w:rFonts w:ascii="Arial Narrow" w:hAnsi="Arial Narrow"/>
        </w:rPr>
        <w:t>prerokovať a pripraviť návrh</w:t>
      </w:r>
      <w:r w:rsidR="00AD5F71" w:rsidRPr="002C0D85">
        <w:rPr>
          <w:rFonts w:ascii="Arial Narrow" w:hAnsi="Arial Narrow"/>
        </w:rPr>
        <w:t> rozšíren</w:t>
      </w:r>
      <w:r>
        <w:rPr>
          <w:rFonts w:ascii="Arial Narrow" w:hAnsi="Arial Narrow"/>
        </w:rPr>
        <w:t>ia</w:t>
      </w:r>
      <w:r w:rsidR="00AD5F71" w:rsidRPr="002C0D85">
        <w:rPr>
          <w:rFonts w:ascii="Arial Narrow" w:hAnsi="Arial Narrow"/>
        </w:rPr>
        <w:t xml:space="preserve"> agendy Asociácie o problematiku </w:t>
      </w:r>
      <w:r w:rsidR="00AD5F71" w:rsidRPr="002C0D85">
        <w:rPr>
          <w:rFonts w:ascii="Arial Narrow" w:hAnsi="Arial Narrow"/>
          <w:b/>
        </w:rPr>
        <w:t>Enviromental, Social, and Governance Principles and Criteria (ďalej len „ESG“)</w:t>
      </w:r>
      <w:r w:rsidR="00D918B0">
        <w:rPr>
          <w:rFonts w:ascii="Arial Narrow" w:hAnsi="Arial Narrow"/>
          <w:b/>
        </w:rPr>
        <w:t>,</w:t>
      </w:r>
      <w:r w:rsidR="00AD5F71" w:rsidRPr="002C0D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 s tým súvisiac</w:t>
      </w:r>
      <w:r w:rsidR="00D918B0">
        <w:rPr>
          <w:rFonts w:ascii="Arial Narrow" w:hAnsi="Arial Narrow"/>
        </w:rPr>
        <w:t>i projekt</w:t>
      </w:r>
      <w:r>
        <w:rPr>
          <w:rFonts w:ascii="Arial Narrow" w:hAnsi="Arial Narrow"/>
        </w:rPr>
        <w:t xml:space="preserve"> profesionalizácie činnosti Asociácie.</w:t>
      </w:r>
    </w:p>
    <w:p w:rsidR="00AD5F71" w:rsidRDefault="00AD5F71" w:rsidP="00AD5F71">
      <w:pPr>
        <w:pStyle w:val="ListParagraph"/>
        <w:rPr>
          <w:rFonts w:ascii="Arial Narrow" w:hAnsi="Arial Narrow"/>
          <w:b/>
        </w:rPr>
      </w:pPr>
    </w:p>
    <w:p w:rsidR="00AD5F71" w:rsidRPr="002C0D85" w:rsidRDefault="006C3C8F" w:rsidP="00AD5F71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>
        <w:rPr>
          <w:rFonts w:ascii="Arial Narrow" w:hAnsi="Arial Narrow"/>
        </w:rPr>
        <w:t>Zo</w:t>
      </w:r>
      <w:r w:rsidR="00AD5F71" w:rsidRPr="002C0D85">
        <w:rPr>
          <w:rFonts w:ascii="Arial Narrow" w:hAnsi="Arial Narrow"/>
        </w:rPr>
        <w:t>rganiz</w:t>
      </w:r>
      <w:r>
        <w:rPr>
          <w:rFonts w:ascii="Arial Narrow" w:hAnsi="Arial Narrow"/>
        </w:rPr>
        <w:t>ovať</w:t>
      </w:r>
      <w:r w:rsidR="00AD5F71" w:rsidRPr="002C0D85">
        <w:rPr>
          <w:rFonts w:ascii="Arial Narrow" w:hAnsi="Arial Narrow"/>
        </w:rPr>
        <w:t xml:space="preserve"> Corporate Governance Fór</w:t>
      </w:r>
      <w:r>
        <w:rPr>
          <w:rFonts w:ascii="Arial Narrow" w:hAnsi="Arial Narrow"/>
        </w:rPr>
        <w:t>um</w:t>
      </w:r>
      <w:r w:rsidR="00AD5F71" w:rsidRPr="002C0D85">
        <w:rPr>
          <w:rFonts w:ascii="Arial Narrow" w:hAnsi="Arial Narrow"/>
        </w:rPr>
        <w:t xml:space="preserve"> 2023 na aktuálnu tému ESG</w:t>
      </w:r>
      <w:r w:rsidR="00AD5F71" w:rsidRPr="002C0D85">
        <w:rPr>
          <w:rFonts w:ascii="Arial Narrow" w:hAnsi="Arial Narrow"/>
          <w:i/>
        </w:rPr>
        <w:t>.</w:t>
      </w:r>
    </w:p>
    <w:p w:rsidR="00AD5F71" w:rsidRDefault="00AD5F71" w:rsidP="00AD5F71">
      <w:pPr>
        <w:pStyle w:val="ListParagraph"/>
        <w:rPr>
          <w:rFonts w:ascii="Arial Narrow" w:hAnsi="Arial Narrow"/>
        </w:rPr>
      </w:pPr>
    </w:p>
    <w:p w:rsidR="00AD5F71" w:rsidRDefault="007A14E2" w:rsidP="00AD5F71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Zabezpečiť ú</w:t>
      </w:r>
      <w:r w:rsidR="00AD5F71" w:rsidRPr="00830C8D">
        <w:rPr>
          <w:rFonts w:ascii="Arial Narrow" w:hAnsi="Arial Narrow"/>
        </w:rPr>
        <w:t>časť na Európskej konferencií Corporate Governance a na stretnutí členov European Cor</w:t>
      </w:r>
      <w:r w:rsidR="00AD5F71">
        <w:rPr>
          <w:rFonts w:ascii="Arial Narrow" w:hAnsi="Arial Narrow"/>
        </w:rPr>
        <w:t xml:space="preserve">porate Governance Codes Network v roku </w:t>
      </w:r>
      <w:r w:rsidR="00D918B0">
        <w:rPr>
          <w:rFonts w:ascii="Arial Narrow" w:hAnsi="Arial Narrow"/>
        </w:rPr>
        <w:t xml:space="preserve">2022 v Prahe, a v roku </w:t>
      </w:r>
      <w:r w:rsidR="00AD5F71">
        <w:rPr>
          <w:rFonts w:ascii="Arial Narrow" w:hAnsi="Arial Narrow"/>
        </w:rPr>
        <w:t>2023 vo Švédsku, resp. v Španielsku, prípadne na iných podujatiach súvisiacich s agendou ESG.</w:t>
      </w:r>
    </w:p>
    <w:p w:rsidR="00AD5F71" w:rsidRDefault="00AD5F71" w:rsidP="00AD5F71">
      <w:pPr>
        <w:pStyle w:val="ListParagraph"/>
        <w:rPr>
          <w:rFonts w:ascii="Arial Narrow" w:hAnsi="Arial Narrow"/>
        </w:rPr>
      </w:pPr>
    </w:p>
    <w:p w:rsidR="00AD5F71" w:rsidRDefault="00AD5F71" w:rsidP="00AD5F71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Zabezpeč</w:t>
      </w:r>
      <w:r w:rsidR="006C3C8F">
        <w:rPr>
          <w:rFonts w:ascii="Arial Narrow" w:hAnsi="Arial Narrow"/>
        </w:rPr>
        <w:t>iť</w:t>
      </w:r>
      <w:r>
        <w:rPr>
          <w:rFonts w:ascii="Arial Narrow" w:hAnsi="Arial Narrow"/>
        </w:rPr>
        <w:t xml:space="preserve"> PR aktiv</w:t>
      </w:r>
      <w:r w:rsidR="006C3C8F">
        <w:rPr>
          <w:rFonts w:ascii="Arial Narrow" w:hAnsi="Arial Narrow"/>
        </w:rPr>
        <w:t>i</w:t>
      </w:r>
      <w:r>
        <w:rPr>
          <w:rFonts w:ascii="Arial Narrow" w:hAnsi="Arial Narrow"/>
        </w:rPr>
        <w:t>t</w:t>
      </w:r>
      <w:r w:rsidR="006C3C8F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Asociácie formou:</w:t>
      </w:r>
    </w:p>
    <w:p w:rsidR="00AD5F71" w:rsidRDefault="00AD5F71" w:rsidP="00AD5F71">
      <w:pPr>
        <w:pStyle w:val="ListParagraph"/>
        <w:rPr>
          <w:rFonts w:ascii="Arial Narrow" w:hAnsi="Arial Narrow"/>
        </w:rPr>
      </w:pPr>
    </w:p>
    <w:p w:rsidR="00AD5F71" w:rsidRDefault="00AD5F71" w:rsidP="00AD5F71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 w:rsidRPr="00EE162F">
        <w:rPr>
          <w:rFonts w:ascii="Arial Narrow" w:hAnsi="Arial Narrow"/>
        </w:rPr>
        <w:t>mediáln</w:t>
      </w:r>
      <w:r>
        <w:rPr>
          <w:rFonts w:ascii="Arial Narrow" w:hAnsi="Arial Narrow"/>
        </w:rPr>
        <w:t>ej</w:t>
      </w:r>
      <w:r w:rsidRPr="00EE162F">
        <w:rPr>
          <w:rFonts w:ascii="Arial Narrow" w:hAnsi="Arial Narrow"/>
        </w:rPr>
        <w:t xml:space="preserve"> prezentáci</w:t>
      </w:r>
      <w:r w:rsidR="007A14E2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rozšírenia agendy Asociácie o problematiku ESG;</w:t>
      </w:r>
    </w:p>
    <w:p w:rsidR="00AD5F71" w:rsidRPr="00EA0D7A" w:rsidRDefault="00AD5F71" w:rsidP="00AD5F71">
      <w:pPr>
        <w:pStyle w:val="ListParagraph"/>
        <w:numPr>
          <w:ilvl w:val="0"/>
          <w:numId w:val="4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organizácie a mediálnej podpory </w:t>
      </w:r>
      <w:r w:rsidR="007A14E2">
        <w:rPr>
          <w:rFonts w:ascii="Arial Narrow" w:hAnsi="Arial Narrow"/>
        </w:rPr>
        <w:t>Workshopu</w:t>
      </w:r>
      <w:r>
        <w:rPr>
          <w:rFonts w:ascii="Arial Narrow" w:hAnsi="Arial Narrow"/>
        </w:rPr>
        <w:t xml:space="preserve"> a Corporate Governance Fóra 2023.</w:t>
      </w:r>
    </w:p>
    <w:p w:rsidR="00AD5F71" w:rsidRPr="00EA0D7A" w:rsidRDefault="00AD5F71" w:rsidP="00AD5F71">
      <w:pPr>
        <w:pStyle w:val="ListParagraph"/>
        <w:rPr>
          <w:rFonts w:ascii="Arial Narrow" w:hAnsi="Arial Narrow"/>
        </w:rPr>
      </w:pPr>
    </w:p>
    <w:p w:rsidR="00AD5F71" w:rsidRDefault="00AD5F71" w:rsidP="00AD5F71">
      <w:pPr>
        <w:pStyle w:val="ListParagraph"/>
        <w:numPr>
          <w:ilvl w:val="0"/>
          <w:numId w:val="34"/>
        </w:numPr>
        <w:ind w:left="785"/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Udržiava</w:t>
      </w:r>
      <w:r w:rsidR="006C3C8F">
        <w:rPr>
          <w:rFonts w:ascii="Arial Narrow" w:hAnsi="Arial Narrow"/>
        </w:rPr>
        <w:t>ť</w:t>
      </w:r>
      <w:r w:rsidRPr="004D2420">
        <w:rPr>
          <w:rFonts w:ascii="Arial Narrow" w:hAnsi="Arial Narrow"/>
        </w:rPr>
        <w:t xml:space="preserve"> kontakt</w:t>
      </w:r>
      <w:r w:rsidR="006C3C8F">
        <w:rPr>
          <w:rFonts w:ascii="Arial Narrow" w:hAnsi="Arial Narrow"/>
        </w:rPr>
        <w:t>y</w:t>
      </w:r>
      <w:r w:rsidRPr="004D2420">
        <w:rPr>
          <w:rFonts w:ascii="Arial Narrow" w:hAnsi="Arial Narrow"/>
        </w:rPr>
        <w:t xml:space="preserve"> s partnerskými inštitúciami a particip</w:t>
      </w:r>
      <w:r w:rsidR="006C3C8F">
        <w:rPr>
          <w:rFonts w:ascii="Arial Narrow" w:hAnsi="Arial Narrow"/>
        </w:rPr>
        <w:t>ovať</w:t>
      </w:r>
      <w:r w:rsidRPr="004D2420">
        <w:rPr>
          <w:rFonts w:ascii="Arial Narrow" w:hAnsi="Arial Narrow"/>
        </w:rPr>
        <w:t xml:space="preserve"> na ich odborných podujatiach a diskusiách.</w:t>
      </w:r>
      <w:r w:rsidR="006C3C8F">
        <w:rPr>
          <w:rFonts w:ascii="Arial Narrow" w:hAnsi="Arial Narrow"/>
        </w:rPr>
        <w:t xml:space="preserve"> V prípade záujmu členov obnoviť spoluprácu so Slovenskou asociáciou finančníkov pri vydávaní periodika Finančný manažér.</w:t>
      </w: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pStyle w:val="ListParagraph"/>
        <w:jc w:val="both"/>
        <w:rPr>
          <w:rFonts w:ascii="Arial Narrow" w:hAnsi="Arial Narrow"/>
        </w:rPr>
      </w:pPr>
    </w:p>
    <w:p w:rsidR="00AD5F71" w:rsidRDefault="00AD5F71" w:rsidP="00AD5F71">
      <w:pPr>
        <w:jc w:val="center"/>
        <w:rPr>
          <w:rFonts w:ascii="Arial Narrow" w:hAnsi="Arial Narrow"/>
          <w:b/>
        </w:rPr>
      </w:pPr>
    </w:p>
    <w:p w:rsidR="00AD5F71" w:rsidRDefault="00AD5F71" w:rsidP="00AD5F71">
      <w:pPr>
        <w:pStyle w:val="ListParagraph"/>
        <w:rPr>
          <w:rFonts w:ascii="Arial Narrow" w:hAnsi="Arial Narrow"/>
        </w:rPr>
      </w:pPr>
    </w:p>
    <w:p w:rsidR="00AD5F71" w:rsidRDefault="00AD5F71" w:rsidP="00AD5F71">
      <w:pPr>
        <w:pStyle w:val="ListParagraph"/>
        <w:rPr>
          <w:rFonts w:ascii="Arial Narrow" w:hAnsi="Arial Narrow"/>
        </w:rPr>
      </w:pPr>
    </w:p>
    <w:p w:rsidR="00AD5F71" w:rsidRPr="00F62354" w:rsidRDefault="00AD5F71" w:rsidP="00AD5F71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F62354">
        <w:rPr>
          <w:rFonts w:ascii="Arial Narrow" w:hAnsi="Arial Narrow"/>
          <w:b/>
          <w:sz w:val="28"/>
          <w:szCs w:val="28"/>
          <w:u w:val="single"/>
        </w:rPr>
        <w:lastRenderedPageBreak/>
        <w:t>Stav rozpočtu Asociácie v roku 2022</w:t>
      </w:r>
    </w:p>
    <w:p w:rsidR="00AD5F71" w:rsidRPr="00FE5AEF" w:rsidRDefault="00AD5F71" w:rsidP="00AD5F71">
      <w:pPr>
        <w:pStyle w:val="ListParagraph"/>
        <w:ind w:left="0"/>
        <w:jc w:val="both"/>
        <w:rPr>
          <w:rFonts w:ascii="Arial Narrow" w:hAnsi="Arial Narrow"/>
          <w:sz w:val="28"/>
          <w:szCs w:val="28"/>
        </w:rPr>
      </w:pPr>
    </w:p>
    <w:p w:rsidR="00AD5F71" w:rsidRPr="00BD1D08" w:rsidRDefault="00AD5F71" w:rsidP="00AD5F7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366C4E">
        <w:rPr>
          <w:rFonts w:ascii="Arial Narrow" w:hAnsi="Arial Narrow"/>
        </w:rPr>
        <w:t xml:space="preserve">ostatok finančných prostriedkov </w:t>
      </w:r>
      <w:r>
        <w:rPr>
          <w:rFonts w:ascii="Arial Narrow" w:hAnsi="Arial Narrow"/>
        </w:rPr>
        <w:t>na účte Asociácie k</w:t>
      </w:r>
      <w:r w:rsidRPr="00366C4E">
        <w:rPr>
          <w:rFonts w:ascii="Arial Narrow" w:hAnsi="Arial Narrow"/>
        </w:rPr>
        <w:t> 1.1.20</w:t>
      </w:r>
      <w:r>
        <w:rPr>
          <w:rFonts w:ascii="Arial Narrow" w:hAnsi="Arial Narrow"/>
        </w:rPr>
        <w:t>22</w:t>
      </w:r>
      <w:r w:rsidRPr="00366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bol</w:t>
      </w:r>
      <w:r w:rsidRPr="00366C4E">
        <w:rPr>
          <w:rFonts w:ascii="Arial Narrow" w:hAnsi="Arial Narrow"/>
        </w:rPr>
        <w:t xml:space="preserve"> </w:t>
      </w:r>
      <w:r w:rsidRPr="00730BA8">
        <w:rPr>
          <w:rFonts w:ascii="Arial Narrow" w:hAnsi="Arial Narrow"/>
          <w:b/>
        </w:rPr>
        <w:t>37.65</w:t>
      </w:r>
      <w:r>
        <w:rPr>
          <w:rFonts w:ascii="Arial Narrow" w:hAnsi="Arial Narrow"/>
          <w:b/>
        </w:rPr>
        <w:t xml:space="preserve">0,82 €. </w:t>
      </w:r>
      <w:r w:rsidRPr="00C04E7E">
        <w:rPr>
          <w:rFonts w:ascii="Arial Narrow" w:hAnsi="Arial Narrow"/>
        </w:rPr>
        <w:t>Jediným</w:t>
      </w:r>
      <w:r w:rsidRPr="00B468A3">
        <w:rPr>
          <w:rFonts w:ascii="Arial Narrow" w:hAnsi="Arial Narrow"/>
        </w:rPr>
        <w:t xml:space="preserve"> z</w:t>
      </w:r>
      <w:r w:rsidRPr="00366C4E">
        <w:rPr>
          <w:rFonts w:ascii="Arial Narrow" w:hAnsi="Arial Narrow"/>
        </w:rPr>
        <w:t>drojom príjm</w:t>
      </w:r>
      <w:r>
        <w:rPr>
          <w:rFonts w:ascii="Arial Narrow" w:hAnsi="Arial Narrow"/>
        </w:rPr>
        <w:t>u</w:t>
      </w:r>
      <w:r w:rsidRPr="00366C4E">
        <w:rPr>
          <w:rFonts w:ascii="Arial Narrow" w:hAnsi="Arial Narrow"/>
        </w:rPr>
        <w:t xml:space="preserve"> v roku 20</w:t>
      </w:r>
      <w:r>
        <w:rPr>
          <w:rFonts w:ascii="Arial Narrow" w:hAnsi="Arial Narrow"/>
        </w:rPr>
        <w:t>22</w:t>
      </w:r>
      <w:r w:rsidRPr="00366C4E">
        <w:rPr>
          <w:rFonts w:ascii="Arial Narrow" w:hAnsi="Arial Narrow"/>
        </w:rPr>
        <w:t xml:space="preserve"> b</w:t>
      </w:r>
      <w:r>
        <w:rPr>
          <w:rFonts w:ascii="Arial Narrow" w:hAnsi="Arial Narrow"/>
        </w:rPr>
        <w:t xml:space="preserve">oli </w:t>
      </w:r>
      <w:r w:rsidRPr="00366C4E">
        <w:rPr>
          <w:rFonts w:ascii="Arial Narrow" w:hAnsi="Arial Narrow"/>
        </w:rPr>
        <w:t>členské príspevky v</w:t>
      </w:r>
      <w:r>
        <w:rPr>
          <w:rFonts w:ascii="Arial Narrow" w:hAnsi="Arial Narrow"/>
        </w:rPr>
        <w:t> </w:t>
      </w:r>
      <w:r w:rsidRPr="00366C4E">
        <w:rPr>
          <w:rFonts w:ascii="Arial Narrow" w:hAnsi="Arial Narrow"/>
        </w:rPr>
        <w:t>objeme</w:t>
      </w:r>
      <w:r>
        <w:rPr>
          <w:rFonts w:ascii="Arial Narrow" w:hAnsi="Arial Narrow"/>
        </w:rPr>
        <w:t xml:space="preserve"> cca</w:t>
      </w:r>
      <w:r w:rsidRPr="00366C4E">
        <w:rPr>
          <w:rFonts w:ascii="Arial Narrow" w:hAnsi="Arial Narrow"/>
        </w:rPr>
        <w:t xml:space="preserve"> </w:t>
      </w:r>
      <w:r w:rsidRPr="00E50EF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3</w:t>
      </w:r>
      <w:r w:rsidRPr="00E50EFB">
        <w:rPr>
          <w:rFonts w:ascii="Arial Narrow" w:hAnsi="Arial Narrow"/>
          <w:b/>
        </w:rPr>
        <w:t>.945,00 €</w:t>
      </w:r>
      <w:r>
        <w:rPr>
          <w:rFonts w:ascii="Arial Narrow" w:hAnsi="Arial Narrow"/>
          <w:b/>
        </w:rPr>
        <w:t xml:space="preserve"> </w:t>
      </w:r>
      <w:r w:rsidRPr="00BD1D08">
        <w:rPr>
          <w:rFonts w:ascii="Arial Narrow" w:hAnsi="Arial Narrow"/>
        </w:rPr>
        <w:t>(</w:t>
      </w:r>
      <w:r>
        <w:rPr>
          <w:rFonts w:ascii="Arial Narrow" w:hAnsi="Arial Narrow"/>
        </w:rPr>
        <w:t>+</w:t>
      </w:r>
      <w:r w:rsidRPr="00BD1D08">
        <w:rPr>
          <w:rFonts w:ascii="Arial Narrow" w:hAnsi="Arial Narrow"/>
        </w:rPr>
        <w:t>VšZP 2000,00</w:t>
      </w:r>
      <w:r>
        <w:rPr>
          <w:rFonts w:ascii="Arial Narrow" w:hAnsi="Arial Narrow"/>
        </w:rPr>
        <w:t xml:space="preserve"> € v 12/2021)</w:t>
      </w:r>
      <w:r w:rsidRPr="00BD1D08">
        <w:rPr>
          <w:rFonts w:ascii="Arial Narrow" w:hAnsi="Arial Narrow"/>
        </w:rPr>
        <w:t xml:space="preserve">. </w:t>
      </w:r>
    </w:p>
    <w:p w:rsidR="00AD5F71" w:rsidRDefault="00AD5F71" w:rsidP="00AD5F71">
      <w:pPr>
        <w:pStyle w:val="ListParagraph"/>
        <w:ind w:left="0"/>
        <w:jc w:val="both"/>
        <w:rPr>
          <w:rFonts w:ascii="Arial Narrow" w:hAnsi="Arial Narrow"/>
        </w:rPr>
      </w:pPr>
      <w:r w:rsidRPr="00366C4E">
        <w:rPr>
          <w:rFonts w:ascii="Arial Narrow" w:hAnsi="Arial Narrow"/>
        </w:rPr>
        <w:t>Očakávané výdavky</w:t>
      </w:r>
      <w:r>
        <w:rPr>
          <w:rFonts w:ascii="Arial Narrow" w:hAnsi="Arial Narrow"/>
        </w:rPr>
        <w:t xml:space="preserve"> v roku 2022 predpokladáme vo výške </w:t>
      </w:r>
      <w:r w:rsidRPr="00E50EF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  <w:r w:rsidRPr="00E50EF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142,25</w:t>
      </w:r>
      <w:r w:rsidRPr="00E50EFB">
        <w:rPr>
          <w:rFonts w:ascii="Arial Narrow" w:hAnsi="Arial Narrow"/>
          <w:b/>
        </w:rPr>
        <w:t xml:space="preserve"> €.</w:t>
      </w:r>
      <w:r w:rsidRPr="003248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Súvisia najmä so zabezpečením</w:t>
      </w:r>
      <w:r w:rsidRPr="00366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chodu Asociácie </w:t>
      </w:r>
      <w:r w:rsidRPr="003248D5">
        <w:rPr>
          <w:rFonts w:ascii="Arial Narrow" w:hAnsi="Arial Narrow"/>
        </w:rPr>
        <w:t>10.320</w:t>
      </w:r>
      <w:r>
        <w:rPr>
          <w:rFonts w:ascii="Arial Narrow" w:hAnsi="Arial Narrow"/>
        </w:rPr>
        <w:t xml:space="preserve">,00 </w:t>
      </w:r>
      <w:r w:rsidRPr="003248D5">
        <w:rPr>
          <w:rFonts w:ascii="Arial Narrow" w:hAnsi="Arial Narrow"/>
        </w:rPr>
        <w:t>€</w:t>
      </w:r>
      <w:r>
        <w:rPr>
          <w:rFonts w:ascii="Arial Narrow" w:hAnsi="Arial Narrow"/>
        </w:rPr>
        <w:t xml:space="preserve">. </w:t>
      </w:r>
      <w:r w:rsidRPr="003248D5">
        <w:rPr>
          <w:rFonts w:ascii="Arial Narrow" w:hAnsi="Arial Narrow"/>
        </w:rPr>
        <w:t xml:space="preserve"> </w:t>
      </w:r>
    </w:p>
    <w:p w:rsidR="00AD5F71" w:rsidRPr="00E50EFB" w:rsidRDefault="00AD5F71" w:rsidP="00AD5F7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Očakávaný zostatok k 31.12.2022 </w:t>
      </w:r>
      <w:r w:rsidRPr="00E50EFB">
        <w:rPr>
          <w:rFonts w:ascii="Arial Narrow" w:hAnsi="Arial Narrow"/>
        </w:rPr>
        <w:t xml:space="preserve">je </w:t>
      </w:r>
      <w:r w:rsidRPr="00E50EFB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0</w:t>
      </w:r>
      <w:r w:rsidRPr="00E50EFB">
        <w:rPr>
          <w:rFonts w:ascii="Arial Narrow" w:hAnsi="Arial Narrow"/>
          <w:b/>
        </w:rPr>
        <w:t>.453,57 €</w:t>
      </w:r>
      <w:r>
        <w:rPr>
          <w:rFonts w:ascii="Arial Narrow" w:hAnsi="Arial Narrow"/>
        </w:rPr>
        <w:t>.</w:t>
      </w:r>
    </w:p>
    <w:tbl>
      <w:tblPr>
        <w:tblW w:w="875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07"/>
        <w:gridCol w:w="1800"/>
        <w:gridCol w:w="2480"/>
      </w:tblGrid>
      <w:tr w:rsidR="00AD5F71" w:rsidRPr="00366C4E" w:rsidTr="001B21EC">
        <w:trPr>
          <w:trHeight w:val="312"/>
        </w:trPr>
        <w:tc>
          <w:tcPr>
            <w:tcW w:w="44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</w:t>
            </w:r>
            <w:r w:rsidRPr="00366C4E">
              <w:rPr>
                <w:rFonts w:ascii="Arial Narrow" w:hAnsi="Arial Narrow"/>
                <w:b/>
                <w:bCs/>
              </w:rPr>
              <w:t>ozpoč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366C4E">
              <w:rPr>
                <w:rFonts w:ascii="Arial Narrow" w:hAnsi="Arial Narrow"/>
                <w:b/>
                <w:bCs/>
              </w:rPr>
              <w:t xml:space="preserve">t </w:t>
            </w:r>
            <w:r>
              <w:rPr>
                <w:rFonts w:ascii="Arial Narrow" w:hAnsi="Arial Narrow"/>
                <w:b/>
                <w:bCs/>
              </w:rPr>
              <w:t>SACG v</w:t>
            </w:r>
            <w:r w:rsidRPr="00366C4E">
              <w:rPr>
                <w:rFonts w:ascii="Arial Narrow" w:hAnsi="Arial Narrow"/>
                <w:b/>
                <w:bCs/>
              </w:rPr>
              <w:t xml:space="preserve"> rok</w:t>
            </w:r>
            <w:r>
              <w:rPr>
                <w:rFonts w:ascii="Arial Narrow" w:hAnsi="Arial Narrow"/>
                <w:b/>
                <w:bCs/>
              </w:rPr>
              <w:t>u</w:t>
            </w:r>
            <w:r w:rsidRPr="00366C4E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>Príjmy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>Výdavky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 w:cs="Arial"/>
              </w:rPr>
              <w:t xml:space="preserve">         </w:t>
            </w:r>
            <w:r w:rsidRPr="00366C4E">
              <w:rPr>
                <w:rFonts w:ascii="Arial Narrow" w:hAnsi="Arial Narrow"/>
                <w:b/>
                <w:bCs/>
              </w:rPr>
              <w:t>v EUR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 w:cs="Arial"/>
              </w:rPr>
              <w:t xml:space="preserve">              </w:t>
            </w:r>
            <w:r w:rsidRPr="00366C4E">
              <w:rPr>
                <w:rFonts w:ascii="Arial Narrow" w:hAnsi="Arial Narrow"/>
                <w:b/>
                <w:bCs/>
              </w:rPr>
              <w:t>v EUR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>Stav</w:t>
            </w:r>
            <w:r>
              <w:rPr>
                <w:rFonts w:ascii="Arial Narrow" w:hAnsi="Arial Narrow"/>
                <w:b/>
                <w:bCs/>
              </w:rPr>
              <w:t xml:space="preserve"> účtu</w:t>
            </w:r>
            <w:r w:rsidRPr="00366C4E">
              <w:rPr>
                <w:rFonts w:ascii="Arial Narrow" w:hAnsi="Arial Narrow"/>
                <w:b/>
                <w:bCs/>
              </w:rPr>
              <w:t xml:space="preserve"> k 1.1.20</w:t>
            </w:r>
            <w:r>
              <w:rPr>
                <w:rFonts w:ascii="Arial Narrow" w:hAnsi="Arial Narrow"/>
                <w:b/>
                <w:bCs/>
              </w:rPr>
              <w:t>22</w:t>
            </w:r>
          </w:p>
          <w:p w:rsidR="00AD5F71" w:rsidRDefault="00AD5F71" w:rsidP="001B21EC">
            <w:pPr>
              <w:rPr>
                <w:rFonts w:ascii="Arial Narrow" w:hAnsi="Arial Narrow"/>
                <w:bCs/>
              </w:rPr>
            </w:pP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>Členské príspevky</w:t>
            </w:r>
          </w:p>
          <w:p w:rsidR="00AD5F71" w:rsidRDefault="00AD5F71" w:rsidP="001B21EC">
            <w:pPr>
              <w:rPr>
                <w:rFonts w:ascii="Arial Narrow" w:hAnsi="Arial Narrow"/>
              </w:rPr>
            </w:pP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Zabezpečenie chodu asociácie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8553F4">
              <w:rPr>
                <w:rFonts w:ascii="Arial Narrow" w:hAnsi="Arial Narrow"/>
                <w:b/>
                <w:bCs/>
              </w:rPr>
              <w:t>37.65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8553F4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>82</w:t>
            </w:r>
          </w:p>
          <w:p w:rsidR="00AD5F71" w:rsidRDefault="00AD5F71" w:rsidP="001B21E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</w:t>
            </w: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     13</w:t>
            </w:r>
            <w:r w:rsidRPr="00366C4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945,00</w:t>
            </w:r>
          </w:p>
          <w:p w:rsidR="00AD5F71" w:rsidRPr="00366C4E" w:rsidRDefault="00AD5F71" w:rsidP="001B2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  <w:highlight w:val="yellow"/>
              </w:rPr>
            </w:pPr>
            <w:r w:rsidRPr="00366C4E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366C4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366C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366C4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366C4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32</w:t>
            </w:r>
            <w:r w:rsidRPr="00366C4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,00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Default="00AD5F71" w:rsidP="001B21EC">
            <w:pPr>
              <w:rPr>
                <w:rFonts w:ascii="Arial Narrow" w:hAnsi="Arial Narrow"/>
              </w:rPr>
            </w:pP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stránka, doména + hosting</w:t>
            </w:r>
            <w:r w:rsidRPr="00366C4E"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 xml:space="preserve"> </w:t>
            </w:r>
            <w:r w:rsidRPr="00366C4E">
              <w:rPr>
                <w:rFonts w:ascii="Arial Narrow" w:hAnsi="Arial Narrow"/>
              </w:rPr>
              <w:t xml:space="preserve"> </w:t>
            </w:r>
          </w:p>
          <w:p w:rsidR="00AD5F71" w:rsidRPr="00366C4E" w:rsidRDefault="00AD5F71" w:rsidP="001B21EC">
            <w:pPr>
              <w:rPr>
                <w:rFonts w:ascii="Arial Narrow" w:hAnsi="Arial Narrow"/>
                <w:highlight w:val="yellow"/>
              </w:rPr>
            </w:pPr>
            <w:r w:rsidRPr="00366C4E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 </w:t>
            </w:r>
            <w:r w:rsidRPr="00366C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62,25</w:t>
            </w:r>
          </w:p>
        </w:tc>
      </w:tr>
      <w:tr w:rsidR="00AD5F71" w:rsidRPr="00366C4E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Účtovná závierka + daňové priznanie</w:t>
            </w: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Aktualizácia web stránky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220,00</w:t>
            </w:r>
          </w:p>
          <w:p w:rsidR="00AD5F71" w:rsidRPr="00366C4E" w:rsidRDefault="00AD5F71" w:rsidP="001B21EC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r w:rsidRPr="00366C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210,00</w:t>
            </w:r>
          </w:p>
        </w:tc>
      </w:tr>
      <w:tr w:rsidR="00AD5F71" w:rsidRPr="00366C4E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 - články v FM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C04E7E" w:rsidRDefault="00AD5F71" w:rsidP="001B21EC">
            <w:pPr>
              <w:rPr>
                <w:rFonts w:ascii="Arial Narrow" w:hAnsi="Arial Narrow"/>
                <w:highlight w:val="yellow"/>
              </w:rPr>
            </w:pPr>
            <w:r w:rsidRPr="008553F4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>10</w:t>
            </w:r>
            <w:r w:rsidRPr="008553F4">
              <w:rPr>
                <w:rFonts w:ascii="Arial Narrow" w:hAnsi="Arial Narrow"/>
              </w:rPr>
              <w:t>0,00</w:t>
            </w:r>
          </w:p>
        </w:tc>
      </w:tr>
      <w:tr w:rsidR="00AD5F71" w:rsidRPr="00366C4E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Administratívne výdavky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C04E7E" w:rsidRDefault="00AD5F71" w:rsidP="001B21EC">
            <w:pPr>
              <w:rPr>
                <w:rFonts w:ascii="Arial Narrow" w:hAnsi="Arial Narrow"/>
                <w:highlight w:val="yellow"/>
              </w:rPr>
            </w:pPr>
            <w:r w:rsidRPr="008553F4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 xml:space="preserve">  </w:t>
            </w:r>
            <w:r w:rsidRPr="008553F4">
              <w:rPr>
                <w:rFonts w:ascii="Arial Narrow" w:hAnsi="Arial Narrow"/>
              </w:rPr>
              <w:t>50,00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poplatky</w:t>
            </w:r>
          </w:p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8553F4" w:rsidRDefault="00AD5F71" w:rsidP="001B21EC">
            <w:pPr>
              <w:rPr>
                <w:rFonts w:ascii="Arial Narrow" w:hAnsi="Arial Narrow"/>
              </w:rPr>
            </w:pPr>
            <w:r w:rsidRPr="008553F4">
              <w:rPr>
                <w:rFonts w:ascii="Arial Narrow" w:hAnsi="Arial Narrow"/>
              </w:rPr>
              <w:t xml:space="preserve">                    60,00  </w:t>
            </w:r>
          </w:p>
          <w:p w:rsidR="00AD5F71" w:rsidRPr="00C04E7E" w:rsidRDefault="00AD5F71" w:rsidP="001B21EC">
            <w:pPr>
              <w:rPr>
                <w:rFonts w:ascii="Arial Narrow" w:hAnsi="Arial Narrow"/>
                <w:highlight w:val="yellow"/>
              </w:rPr>
            </w:pPr>
            <w:r w:rsidRPr="00C04E7E">
              <w:rPr>
                <w:rFonts w:ascii="Arial Narrow" w:hAnsi="Arial Narrow"/>
                <w:highlight w:val="yellow"/>
              </w:rPr>
              <w:t xml:space="preserve">               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 xml:space="preserve">Účasť na </w:t>
            </w:r>
            <w:r>
              <w:rPr>
                <w:rFonts w:ascii="Arial Narrow" w:hAnsi="Arial Narrow"/>
              </w:rPr>
              <w:t>Konferencii CFA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                  120,00     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982091" w:rsidRDefault="00AD5F71" w:rsidP="001B21EC">
            <w:pPr>
              <w:rPr>
                <w:rFonts w:ascii="Arial Narrow" w:hAnsi="Arial Narrow"/>
              </w:rPr>
            </w:pPr>
            <w:r w:rsidRPr="00982091">
              <w:rPr>
                <w:rFonts w:ascii="Arial Narrow" w:hAnsi="Arial Narrow"/>
              </w:rPr>
              <w:t xml:space="preserve">               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Default="00AD5F71" w:rsidP="001B21EC">
            <w:pPr>
              <w:rPr>
                <w:rFonts w:ascii="Arial Narrow" w:hAnsi="Arial Narrow"/>
              </w:rPr>
            </w:pPr>
            <w:r w:rsidRPr="00982091">
              <w:rPr>
                <w:rFonts w:ascii="Arial Narrow" w:hAnsi="Arial Narrow"/>
              </w:rPr>
              <w:t xml:space="preserve">             </w:t>
            </w:r>
            <w:r>
              <w:rPr>
                <w:rFonts w:ascii="Arial Narrow" w:hAnsi="Arial Narrow"/>
              </w:rPr>
              <w:t xml:space="preserve"> </w:t>
            </w:r>
            <w:r w:rsidRPr="00982091">
              <w:rPr>
                <w:rFonts w:ascii="Arial Narrow" w:hAnsi="Arial Narrow"/>
              </w:rPr>
              <w:t xml:space="preserve"> </w:t>
            </w:r>
          </w:p>
          <w:p w:rsidR="00AD5F71" w:rsidRPr="00982091" w:rsidRDefault="00AD5F71" w:rsidP="001B2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r w:rsidRPr="00982091">
              <w:rPr>
                <w:rFonts w:ascii="Arial Narrow" w:hAnsi="Arial Narrow"/>
              </w:rPr>
              <w:t xml:space="preserve">    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Default="00AD5F71" w:rsidP="001B21EC">
            <w:pPr>
              <w:rPr>
                <w:rFonts w:ascii="Arial Narrow" w:hAnsi="Arial Narrow"/>
                <w:highlight w:val="yellow"/>
              </w:rPr>
            </w:pPr>
          </w:p>
          <w:p w:rsidR="00AD5F71" w:rsidRPr="0013206B" w:rsidRDefault="00AD5F71" w:rsidP="001B21EC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13206B" w:rsidRDefault="00AD5F71" w:rsidP="001B21EC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  <w:r w:rsidRPr="00366C4E">
              <w:rPr>
                <w:rFonts w:ascii="Arial Narrow" w:hAnsi="Arial Narro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righ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>Spolu: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 xml:space="preserve">         </w:t>
            </w:r>
            <w:r>
              <w:rPr>
                <w:rFonts w:ascii="Arial Narrow" w:hAnsi="Arial Narrow"/>
                <w:b/>
                <w:bCs/>
              </w:rPr>
              <w:t>51</w:t>
            </w:r>
            <w:r w:rsidRPr="00366C4E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595,82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B20B88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 xml:space="preserve">           </w:t>
            </w:r>
            <w:r>
              <w:rPr>
                <w:rFonts w:ascii="Arial Narrow" w:hAnsi="Arial Narrow"/>
                <w:b/>
                <w:bCs/>
              </w:rPr>
              <w:t xml:space="preserve">  11.142,25</w:t>
            </w:r>
            <w:r w:rsidRPr="00B20B88">
              <w:rPr>
                <w:rFonts w:ascii="Arial Narrow" w:hAnsi="Arial Narrow"/>
                <w:b/>
                <w:bCs/>
              </w:rPr>
              <w:t xml:space="preserve">   </w:t>
            </w:r>
          </w:p>
        </w:tc>
      </w:tr>
      <w:tr w:rsidR="00AD5F71" w:rsidRPr="00366C4E" w:rsidTr="001B21EC">
        <w:trPr>
          <w:trHeight w:val="264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 xml:space="preserve">  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 w:rsidRPr="00366C4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AD5F71" w:rsidRPr="00366C4E" w:rsidTr="001B21EC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Očakávaný z</w:t>
            </w:r>
            <w:r w:rsidRPr="00366C4E">
              <w:rPr>
                <w:rFonts w:ascii="Arial Narrow" w:hAnsi="Arial Narrow"/>
                <w:b/>
                <w:bCs/>
              </w:rPr>
              <w:t>ostatok k 31.12.20</w:t>
            </w:r>
            <w:r>
              <w:rPr>
                <w:rFonts w:ascii="Arial Narrow" w:hAnsi="Arial Narrow"/>
                <w:b/>
                <w:bCs/>
              </w:rPr>
              <w:t>22</w:t>
            </w:r>
            <w:r w:rsidRPr="00366C4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  <w:r w:rsidRPr="00366C4E">
              <w:rPr>
                <w:rFonts w:ascii="Arial Narrow" w:hAnsi="Arial Narrow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  <w:u w:val="single"/>
              </w:rPr>
            </w:pPr>
            <w:r w:rsidRPr="00366C4E">
              <w:rPr>
                <w:rFonts w:ascii="Arial Narrow" w:hAnsi="Arial Narrow"/>
                <w:b/>
                <w:bCs/>
              </w:rPr>
              <w:t xml:space="preserve">         </w:t>
            </w:r>
            <w:r>
              <w:rPr>
                <w:rFonts w:ascii="Arial Narrow" w:hAnsi="Arial Narrow"/>
                <w:b/>
                <w:bCs/>
              </w:rPr>
              <w:t>40.453,57</w:t>
            </w:r>
            <w:r w:rsidRPr="00366C4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  <w:b/>
                <w:bCs/>
              </w:rPr>
            </w:pPr>
            <w:r w:rsidRPr="00366C4E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AD5F71" w:rsidRPr="00366C4E" w:rsidTr="001B21EC">
        <w:trPr>
          <w:trHeight w:val="276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5F71" w:rsidRPr="00366C4E" w:rsidRDefault="00AD5F71" w:rsidP="001B21EC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D5F71" w:rsidRPr="00366C4E" w:rsidRDefault="00AD5F71" w:rsidP="00AD5F71">
      <w:pPr>
        <w:pStyle w:val="ListParagraph"/>
        <w:ind w:left="0"/>
        <w:jc w:val="both"/>
        <w:rPr>
          <w:rFonts w:ascii="Arial Narrow" w:hAnsi="Arial Narrow"/>
        </w:rPr>
      </w:pPr>
    </w:p>
    <w:p w:rsidR="00334A96" w:rsidRDefault="00334A96" w:rsidP="0050083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</w:p>
    <w:p w:rsidR="00334A96" w:rsidRDefault="00334A96" w:rsidP="0050083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</w:p>
    <w:p w:rsidR="00334A96" w:rsidRDefault="00334A96" w:rsidP="0050083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</w:p>
    <w:p w:rsidR="003F3F48" w:rsidRDefault="003F3F48" w:rsidP="0050083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F221F1" w:rsidRPr="005E14AB" w:rsidRDefault="00622BE1" w:rsidP="0050083D">
      <w:pPr>
        <w:spacing w:line="276" w:lineRule="auto"/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8E2E37" w:rsidRPr="005E14AB">
        <w:rPr>
          <w:rFonts w:ascii="Arial Narrow" w:hAnsi="Arial Narrow"/>
          <w:b/>
          <w:bCs/>
          <w:i/>
          <w:iCs/>
        </w:rPr>
        <w:t>znesenie č.</w:t>
      </w:r>
      <w:r w:rsidR="009E25BA" w:rsidRPr="005E14AB">
        <w:rPr>
          <w:rFonts w:ascii="Arial Narrow" w:hAnsi="Arial Narrow"/>
          <w:b/>
          <w:bCs/>
          <w:i/>
          <w:iCs/>
        </w:rPr>
        <w:t>3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  <w:r w:rsidR="00F221F1" w:rsidRPr="005E14AB">
        <w:rPr>
          <w:rFonts w:ascii="Arial Narrow" w:hAnsi="Arial Narrow"/>
          <w:b/>
          <w:bCs/>
          <w:i/>
          <w:iCs/>
        </w:rPr>
        <w:t xml:space="preserve">  </w:t>
      </w:r>
      <w:r w:rsidR="0050083D">
        <w:rPr>
          <w:rFonts w:ascii="Arial Narrow" w:hAnsi="Arial Narrow"/>
          <w:b/>
          <w:bCs/>
          <w:i/>
          <w:iCs/>
        </w:rPr>
        <w:t xml:space="preserve"> </w:t>
      </w:r>
    </w:p>
    <w:p w:rsidR="00C7381E" w:rsidRPr="005E14AB" w:rsidRDefault="00622BE1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F221F1" w:rsidRPr="005E14AB">
        <w:rPr>
          <w:rFonts w:ascii="Arial Narrow" w:hAnsi="Arial Narrow"/>
          <w:bCs/>
          <w:i/>
          <w:iCs/>
        </w:rPr>
        <w:t>alné z</w:t>
      </w:r>
      <w:r w:rsidR="00C7381E" w:rsidRPr="005E14AB">
        <w:rPr>
          <w:rFonts w:ascii="Arial Narrow" w:hAnsi="Arial Narrow"/>
          <w:bCs/>
          <w:i/>
          <w:iCs/>
        </w:rPr>
        <w:t>hromaždenie Asociácie s</w:t>
      </w:r>
      <w:r w:rsidR="0050083D">
        <w:rPr>
          <w:rFonts w:ascii="Arial Narrow" w:hAnsi="Arial Narrow"/>
          <w:bCs/>
          <w:i/>
          <w:iCs/>
        </w:rPr>
        <w:t>chválilo</w:t>
      </w:r>
      <w:r w:rsidR="00F221F1" w:rsidRPr="005E14AB">
        <w:rPr>
          <w:rFonts w:ascii="Arial Narrow" w:hAnsi="Arial Narrow"/>
          <w:bCs/>
          <w:i/>
          <w:iCs/>
        </w:rPr>
        <w:t xml:space="preserve"> </w:t>
      </w:r>
      <w:r w:rsidR="007A14E2">
        <w:rPr>
          <w:rFonts w:ascii="Arial Narrow" w:hAnsi="Arial Narrow"/>
          <w:bCs/>
          <w:i/>
          <w:iCs/>
        </w:rPr>
        <w:t>upravený</w:t>
      </w:r>
      <w:r w:rsidR="00F221F1" w:rsidRPr="005E14AB"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>P</w:t>
      </w:r>
      <w:r w:rsidR="00F221F1" w:rsidRPr="005E14AB">
        <w:rPr>
          <w:rFonts w:ascii="Arial Narrow" w:hAnsi="Arial Narrow"/>
          <w:bCs/>
          <w:i/>
          <w:iCs/>
        </w:rPr>
        <w:t>lán činnosti</w:t>
      </w:r>
      <w:r w:rsidR="00CA142D">
        <w:rPr>
          <w:rFonts w:ascii="Arial Narrow" w:hAnsi="Arial Narrow"/>
          <w:bCs/>
          <w:i/>
          <w:iCs/>
        </w:rPr>
        <w:t xml:space="preserve"> na roky 202</w:t>
      </w:r>
      <w:r w:rsidR="00D918B0">
        <w:rPr>
          <w:rFonts w:ascii="Arial Narrow" w:hAnsi="Arial Narrow"/>
          <w:bCs/>
          <w:i/>
          <w:iCs/>
        </w:rPr>
        <w:t>2</w:t>
      </w:r>
      <w:r w:rsidR="00CA142D">
        <w:rPr>
          <w:rFonts w:ascii="Arial Narrow" w:hAnsi="Arial Narrow"/>
          <w:bCs/>
          <w:i/>
          <w:iCs/>
        </w:rPr>
        <w:t>/202</w:t>
      </w:r>
      <w:r w:rsidR="00D918B0">
        <w:rPr>
          <w:rFonts w:ascii="Arial Narrow" w:hAnsi="Arial Narrow"/>
          <w:bCs/>
          <w:i/>
          <w:iCs/>
        </w:rPr>
        <w:t>3</w:t>
      </w:r>
      <w:r w:rsidR="007A14E2">
        <w:rPr>
          <w:rFonts w:ascii="Arial Narrow" w:hAnsi="Arial Narrow"/>
          <w:bCs/>
          <w:i/>
          <w:iCs/>
        </w:rPr>
        <w:t xml:space="preserve"> (v znení uvedenom vyššie)</w:t>
      </w:r>
      <w:r w:rsidR="00571718" w:rsidRPr="005E14AB">
        <w:rPr>
          <w:rFonts w:ascii="Arial Narrow" w:hAnsi="Arial Narrow"/>
          <w:bCs/>
          <w:i/>
          <w:iCs/>
        </w:rPr>
        <w:t xml:space="preserve"> a</w:t>
      </w:r>
      <w:r w:rsidR="00D918B0">
        <w:rPr>
          <w:rFonts w:ascii="Arial Narrow" w:hAnsi="Arial Narrow"/>
          <w:bCs/>
          <w:i/>
          <w:iCs/>
        </w:rPr>
        <w:t> stav rozpočtu Asociácie</w:t>
      </w:r>
      <w:r w:rsidR="00326251" w:rsidRPr="005E14AB">
        <w:rPr>
          <w:rFonts w:ascii="Arial Narrow" w:hAnsi="Arial Narrow"/>
          <w:bCs/>
          <w:i/>
          <w:iCs/>
        </w:rPr>
        <w:t>, tak ako bol predložený</w:t>
      </w:r>
      <w:r w:rsidR="00174E08" w:rsidRPr="005E14AB">
        <w:rPr>
          <w:rFonts w:ascii="Arial Narrow" w:hAnsi="Arial Narrow"/>
          <w:bCs/>
          <w:i/>
          <w:iCs/>
        </w:rPr>
        <w:t>.</w:t>
      </w:r>
    </w:p>
    <w:p w:rsidR="00F221F1" w:rsidRDefault="00F221F1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(hlasovali</w:t>
      </w:r>
      <w:r w:rsidR="00622BE1" w:rsidRPr="005E14AB">
        <w:rPr>
          <w:rFonts w:ascii="Arial Narrow" w:hAnsi="Arial Narrow"/>
          <w:bCs/>
          <w:i/>
          <w:iCs/>
        </w:rPr>
        <w:t xml:space="preserve"> za</w:t>
      </w:r>
      <w:r w:rsidRPr="005E14AB">
        <w:rPr>
          <w:rFonts w:ascii="Arial Narrow" w:hAnsi="Arial Narrow"/>
          <w:bCs/>
          <w:i/>
          <w:iCs/>
        </w:rPr>
        <w:t xml:space="preserve">: </w:t>
      </w:r>
      <w:r w:rsidR="00CA142D">
        <w:rPr>
          <w:rFonts w:ascii="Arial Narrow" w:hAnsi="Arial Narrow"/>
          <w:bCs/>
          <w:i/>
          <w:iCs/>
        </w:rPr>
        <w:t>1</w:t>
      </w:r>
      <w:r w:rsidR="0050083D">
        <w:rPr>
          <w:rFonts w:ascii="Arial Narrow" w:hAnsi="Arial Narrow"/>
          <w:bCs/>
          <w:i/>
          <w:iCs/>
        </w:rPr>
        <w:t>2</w:t>
      </w:r>
      <w:r w:rsidR="00C7381E" w:rsidRPr="005E14AB"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 xml:space="preserve">hlasov, proti: </w:t>
      </w:r>
      <w:r w:rsidR="00622BE1" w:rsidRPr="005E14AB">
        <w:rPr>
          <w:rFonts w:ascii="Arial Narrow" w:hAnsi="Arial Narrow"/>
          <w:bCs/>
          <w:i/>
          <w:iCs/>
        </w:rPr>
        <w:t>0</w:t>
      </w:r>
      <w:r w:rsidR="00BF5B5C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D918B0">
        <w:rPr>
          <w:rFonts w:ascii="Arial Narrow" w:hAnsi="Arial Narrow"/>
          <w:bCs/>
          <w:i/>
          <w:iCs/>
        </w:rPr>
        <w:t>2</w:t>
      </w:r>
      <w:r w:rsidR="007B0B14">
        <w:rPr>
          <w:rFonts w:ascii="Arial Narrow" w:hAnsi="Arial Narrow"/>
          <w:bCs/>
          <w:i/>
          <w:iCs/>
        </w:rPr>
        <w:t xml:space="preserve"> </w:t>
      </w:r>
      <w:r w:rsidR="00BF5B5C" w:rsidRPr="005E14AB">
        <w:rPr>
          <w:rFonts w:ascii="Arial Narrow" w:hAnsi="Arial Narrow"/>
          <w:bCs/>
          <w:i/>
          <w:iCs/>
        </w:rPr>
        <w:t>h</w:t>
      </w:r>
      <w:r w:rsidRPr="005E14AB">
        <w:rPr>
          <w:rFonts w:ascii="Arial Narrow" w:hAnsi="Arial Narrow"/>
          <w:bCs/>
          <w:i/>
          <w:iCs/>
        </w:rPr>
        <w:t>las</w:t>
      </w:r>
      <w:r w:rsidR="00D918B0">
        <w:rPr>
          <w:rFonts w:ascii="Arial Narrow" w:hAnsi="Arial Narrow"/>
          <w:bCs/>
          <w:i/>
          <w:iCs/>
        </w:rPr>
        <w:t>y</w:t>
      </w:r>
      <w:r w:rsidRPr="005E14AB">
        <w:rPr>
          <w:rFonts w:ascii="Arial Narrow" w:hAnsi="Arial Narrow"/>
          <w:bCs/>
          <w:i/>
          <w:iCs/>
        </w:rPr>
        <w:t>)</w:t>
      </w:r>
    </w:p>
    <w:p w:rsidR="00D40075" w:rsidRDefault="00D40075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</w:p>
    <w:p w:rsidR="00D40075" w:rsidRDefault="00D40075" w:rsidP="0050083D">
      <w:pPr>
        <w:spacing w:line="276" w:lineRule="auto"/>
        <w:jc w:val="both"/>
        <w:rPr>
          <w:rFonts w:ascii="Arial Narrow" w:hAnsi="Arial Narrow"/>
          <w:bCs/>
          <w:i/>
          <w:iCs/>
        </w:rPr>
      </w:pPr>
    </w:p>
    <w:p w:rsidR="00CA36E1" w:rsidRDefault="00CA36E1" w:rsidP="005B6818">
      <w:pPr>
        <w:jc w:val="both"/>
        <w:rPr>
          <w:rFonts w:ascii="Arial Narrow" w:hAnsi="Arial Narrow"/>
          <w:b/>
          <w:i/>
          <w:u w:val="single"/>
        </w:rPr>
      </w:pPr>
      <w:r w:rsidRPr="007E7504">
        <w:rPr>
          <w:rFonts w:ascii="Arial Narrow" w:hAnsi="Arial Narrow"/>
          <w:b/>
          <w:i/>
          <w:u w:val="single"/>
        </w:rPr>
        <w:lastRenderedPageBreak/>
        <w:t xml:space="preserve">Ad </w:t>
      </w:r>
      <w:r w:rsidR="00563A44">
        <w:rPr>
          <w:rFonts w:ascii="Arial Narrow" w:hAnsi="Arial Narrow"/>
          <w:b/>
          <w:i/>
          <w:u w:val="single"/>
        </w:rPr>
        <w:t>5</w:t>
      </w:r>
      <w:r w:rsidRPr="007E7504">
        <w:rPr>
          <w:rFonts w:ascii="Arial Narrow" w:hAnsi="Arial Narrow"/>
          <w:b/>
          <w:i/>
          <w:u w:val="single"/>
        </w:rPr>
        <w:t>.</w:t>
      </w:r>
      <w:r w:rsidR="003931E9" w:rsidRPr="007E7504">
        <w:rPr>
          <w:rFonts w:ascii="Arial Narrow" w:hAnsi="Arial Narrow"/>
          <w:b/>
          <w:i/>
          <w:u w:val="single"/>
        </w:rPr>
        <w:t xml:space="preserve"> </w:t>
      </w:r>
      <w:r w:rsidR="008658B1" w:rsidRPr="007E7504">
        <w:rPr>
          <w:rFonts w:ascii="Arial Narrow" w:hAnsi="Arial Narrow"/>
          <w:b/>
          <w:i/>
          <w:u w:val="single"/>
        </w:rPr>
        <w:t>Voľba členov orgánov Asociácie</w:t>
      </w:r>
      <w:r w:rsidR="0066798E" w:rsidRPr="007E7504">
        <w:rPr>
          <w:rFonts w:ascii="Arial Narrow" w:hAnsi="Arial Narrow"/>
          <w:b/>
          <w:i/>
          <w:u w:val="single"/>
        </w:rPr>
        <w:t xml:space="preserve"> </w:t>
      </w:r>
    </w:p>
    <w:p w:rsidR="007501C0" w:rsidRPr="007E7504" w:rsidRDefault="007501C0" w:rsidP="005B6818">
      <w:pPr>
        <w:jc w:val="both"/>
        <w:rPr>
          <w:rFonts w:ascii="Arial Narrow" w:hAnsi="Arial Narrow"/>
          <w:b/>
          <w:bCs/>
          <w:u w:val="single"/>
        </w:rPr>
      </w:pPr>
    </w:p>
    <w:p w:rsidR="00F36771" w:rsidRDefault="00D5152D" w:rsidP="00F367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 vo</w:t>
      </w:r>
      <w:r w:rsidR="009B6219">
        <w:rPr>
          <w:rFonts w:ascii="Arial Narrow" w:hAnsi="Arial Narrow"/>
        </w:rPr>
        <w:t>ľbou členov orgánov výkonná ri</w:t>
      </w:r>
      <w:r>
        <w:rPr>
          <w:rFonts w:ascii="Arial Narrow" w:hAnsi="Arial Narrow"/>
        </w:rPr>
        <w:t xml:space="preserve">aditeľka informovala prítomných, že kandidátky na členov orgánov boli zostavené na základe diskusie </w:t>
      </w:r>
      <w:r w:rsidR="00D918B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 doterajšími členmi, z ktorej vyplynulo, že </w:t>
      </w:r>
      <w:r w:rsidR="00F36771">
        <w:rPr>
          <w:rFonts w:ascii="Arial Narrow" w:hAnsi="Arial Narrow"/>
        </w:rPr>
        <w:t>dlhoroční členovia Správnej rady pani Zitka Zemková (OTP Banka Slovensko, a.s.) a pán Jaroslav Košťálik (Slovnaft, a.s.)</w:t>
      </w:r>
      <w:r>
        <w:rPr>
          <w:rFonts w:ascii="Arial Narrow" w:hAnsi="Arial Narrow"/>
        </w:rPr>
        <w:t xml:space="preserve"> sa vzdáva</w:t>
      </w:r>
      <w:r w:rsidR="00F36771">
        <w:rPr>
          <w:rFonts w:ascii="Arial Narrow" w:hAnsi="Arial Narrow"/>
        </w:rPr>
        <w:t>jú</w:t>
      </w:r>
      <w:r>
        <w:rPr>
          <w:rFonts w:ascii="Arial Narrow" w:hAnsi="Arial Narrow"/>
        </w:rPr>
        <w:t xml:space="preserve"> členstva</w:t>
      </w:r>
      <w:r w:rsidR="00162A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 Správnej rade</w:t>
      </w:r>
      <w:r w:rsidR="00F36771">
        <w:rPr>
          <w:rFonts w:ascii="Arial Narrow" w:hAnsi="Arial Narrow"/>
        </w:rPr>
        <w:t xml:space="preserve"> vzhľadom na skutočnosť, že spoločnosti, ktoré v SACG reprezentovali ukončili, resp.</w:t>
      </w:r>
      <w:r w:rsidR="006E01B5">
        <w:rPr>
          <w:rFonts w:ascii="Arial Narrow" w:hAnsi="Arial Narrow"/>
        </w:rPr>
        <w:t xml:space="preserve"> v krátkej dobe</w:t>
      </w:r>
      <w:r w:rsidR="00F36771">
        <w:rPr>
          <w:rFonts w:ascii="Arial Narrow" w:hAnsi="Arial Narrow"/>
        </w:rPr>
        <w:t xml:space="preserve"> plánujú ukončiť svoje členstvo v SACG</w:t>
      </w:r>
      <w:r>
        <w:rPr>
          <w:rFonts w:ascii="Arial Narrow" w:hAnsi="Arial Narrow"/>
        </w:rPr>
        <w:t>.</w:t>
      </w:r>
      <w:r w:rsidR="00F36771">
        <w:rPr>
          <w:rFonts w:ascii="Arial Narrow" w:hAnsi="Arial Narrow"/>
        </w:rPr>
        <w:t xml:space="preserve"> V priebehu roka 2022 ukončil svoje členstvo v SACG a svoje pôsobenie v Správnej rade aj pán Ľuboš Lopatka.</w:t>
      </w:r>
    </w:p>
    <w:p w:rsidR="00F36771" w:rsidRDefault="00142B24" w:rsidP="00F367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F36771">
        <w:rPr>
          <w:rFonts w:ascii="Arial Narrow" w:hAnsi="Arial Narrow"/>
        </w:rPr>
        <w:t>voľnené tri miesta v Správnej rade</w:t>
      </w:r>
      <w:r>
        <w:rPr>
          <w:rFonts w:ascii="Arial Narrow" w:hAnsi="Arial Narrow"/>
        </w:rPr>
        <w:t xml:space="preserve"> boli</w:t>
      </w:r>
      <w:r w:rsidR="00F36771">
        <w:rPr>
          <w:rFonts w:ascii="Arial Narrow" w:hAnsi="Arial Narrow"/>
        </w:rPr>
        <w:t xml:space="preserve"> ponúknuté</w:t>
      </w:r>
      <w:r>
        <w:rPr>
          <w:rFonts w:ascii="Arial Narrow" w:hAnsi="Arial Narrow"/>
        </w:rPr>
        <w:t xml:space="preserve"> </w:t>
      </w:r>
      <w:r w:rsidR="006E01B5">
        <w:rPr>
          <w:rFonts w:ascii="Arial Narrow" w:hAnsi="Arial Narrow"/>
        </w:rPr>
        <w:t>riaditeľke Odboru akcionárskych práv na</w:t>
      </w:r>
      <w:r>
        <w:rPr>
          <w:rFonts w:ascii="Arial Narrow" w:hAnsi="Arial Narrow"/>
        </w:rPr>
        <w:t xml:space="preserve"> MHSR pani Kataríne Goldbergerovej, </w:t>
      </w:r>
      <w:r w:rsidR="006E01B5">
        <w:rPr>
          <w:rFonts w:ascii="Arial Narrow" w:hAnsi="Arial Narrow"/>
        </w:rPr>
        <w:t xml:space="preserve">konateľovi a </w:t>
      </w:r>
      <w:r>
        <w:rPr>
          <w:rFonts w:ascii="Arial Narrow" w:hAnsi="Arial Narrow"/>
        </w:rPr>
        <w:t xml:space="preserve">partnerovi </w:t>
      </w:r>
      <w:r w:rsidR="006E01B5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>spoločnosti Roedl &amp; Partner Audit, s.r.o.</w:t>
      </w:r>
      <w:r w:rsidR="00141957">
        <w:rPr>
          <w:rFonts w:ascii="Arial Narrow" w:hAnsi="Arial Narrow"/>
        </w:rPr>
        <w:t xml:space="preserve"> pánovi Igorovi Palkovičovi a</w:t>
      </w:r>
      <w:r w:rsidR="006E01B5">
        <w:rPr>
          <w:rFonts w:ascii="Arial Narrow" w:hAnsi="Arial Narrow"/>
        </w:rPr>
        <w:t xml:space="preserve"> riaditeľke Kancelárie generálneho riaditeľa Všeobecnej zdravotnej poisťovne, a.s. </w:t>
      </w:r>
      <w:r w:rsidR="00141957">
        <w:rPr>
          <w:rFonts w:ascii="Arial Narrow" w:hAnsi="Arial Narrow"/>
        </w:rPr>
        <w:t>pani Ľuboslave Veresovej</w:t>
      </w:r>
      <w:r w:rsidR="006E01B5">
        <w:rPr>
          <w:rFonts w:ascii="Arial Narrow" w:hAnsi="Arial Narrow"/>
        </w:rPr>
        <w:t>. Všetci oslovení ponuku na členstvo v Správnej rade</w:t>
      </w:r>
      <w:r w:rsidR="00141957">
        <w:rPr>
          <w:rFonts w:ascii="Arial Narrow" w:hAnsi="Arial Narrow"/>
        </w:rPr>
        <w:t xml:space="preserve"> </w:t>
      </w:r>
      <w:r w:rsidR="006E01B5">
        <w:rPr>
          <w:rFonts w:ascii="Arial Narrow" w:hAnsi="Arial Narrow"/>
        </w:rPr>
        <w:t>prijali.</w:t>
      </w:r>
    </w:p>
    <w:p w:rsidR="001B21EC" w:rsidRDefault="001B21EC" w:rsidP="00F367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Kandidátka na členov Výboru pre nominácie členstvo a etiku bola predložená v nezmenenej podobe.</w:t>
      </w:r>
    </w:p>
    <w:p w:rsidR="00D5152D" w:rsidRDefault="00D5152D" w:rsidP="003F3752">
      <w:pPr>
        <w:jc w:val="both"/>
        <w:rPr>
          <w:rFonts w:ascii="Arial Narrow" w:hAnsi="Arial Narrow"/>
        </w:rPr>
      </w:pPr>
    </w:p>
    <w:p w:rsidR="00C91D7B" w:rsidRDefault="00563A44" w:rsidP="003F37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Správna rada </w:t>
      </w:r>
      <w:r w:rsidR="00AB2C61" w:rsidRPr="005E14AB">
        <w:rPr>
          <w:rFonts w:ascii="Arial Narrow" w:hAnsi="Arial Narrow"/>
        </w:rPr>
        <w:t>predložil</w:t>
      </w:r>
      <w:r w:rsidR="000D1667">
        <w:rPr>
          <w:rFonts w:ascii="Arial Narrow" w:hAnsi="Arial Narrow"/>
        </w:rPr>
        <w:t>a</w:t>
      </w:r>
      <w:r w:rsidR="0066798E" w:rsidRPr="005E14AB">
        <w:rPr>
          <w:rFonts w:ascii="Arial Narrow" w:hAnsi="Arial Narrow"/>
        </w:rPr>
        <w:t xml:space="preserve"> </w:t>
      </w:r>
      <w:r w:rsidR="004008E6">
        <w:rPr>
          <w:rFonts w:ascii="Arial Narrow" w:hAnsi="Arial Narrow"/>
        </w:rPr>
        <w:t>V</w:t>
      </w:r>
      <w:r>
        <w:rPr>
          <w:rFonts w:ascii="Arial Narrow" w:hAnsi="Arial Narrow"/>
        </w:rPr>
        <w:t>alnému zhromaždeniu</w:t>
      </w:r>
      <w:r w:rsidR="005C41B9" w:rsidRPr="005E14AB">
        <w:rPr>
          <w:rFonts w:ascii="Arial Narrow" w:hAnsi="Arial Narrow"/>
        </w:rPr>
        <w:t xml:space="preserve"> </w:t>
      </w:r>
      <w:r w:rsidR="00AD050C">
        <w:rPr>
          <w:rFonts w:ascii="Arial Narrow" w:hAnsi="Arial Narrow"/>
        </w:rPr>
        <w:t xml:space="preserve">nasledovný </w:t>
      </w:r>
      <w:r w:rsidR="000D1667">
        <w:rPr>
          <w:rFonts w:ascii="Arial Narrow" w:hAnsi="Arial Narrow"/>
        </w:rPr>
        <w:t>návrh</w:t>
      </w:r>
      <w:r w:rsidR="005C41B9" w:rsidRPr="005E14AB">
        <w:rPr>
          <w:rFonts w:ascii="Arial Narrow" w:hAnsi="Arial Narrow"/>
        </w:rPr>
        <w:t xml:space="preserve"> na členov Správnej rady a</w:t>
      </w:r>
      <w:r w:rsidR="00CA3FF9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členov Výboru pre nominácie členstvo a</w:t>
      </w:r>
      <w:r w:rsidR="00161E1F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etiku</w:t>
      </w:r>
      <w:r w:rsidR="002C4851" w:rsidRPr="005E14AB">
        <w:rPr>
          <w:rFonts w:ascii="Arial Narrow" w:hAnsi="Arial Narrow"/>
        </w:rPr>
        <w:t>:</w:t>
      </w:r>
    </w:p>
    <w:p w:rsidR="009B6219" w:rsidRDefault="009B6219" w:rsidP="003F3752">
      <w:pPr>
        <w:jc w:val="both"/>
        <w:rPr>
          <w:rFonts w:ascii="Arial Narrow" w:hAnsi="Arial Narrow"/>
        </w:rPr>
      </w:pP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</w:rPr>
      </w:pPr>
      <w:r w:rsidRPr="004A680C">
        <w:rPr>
          <w:rFonts w:ascii="Arial Narrow" w:hAnsi="Arial Narrow"/>
          <w:b/>
          <w:u w:val="single"/>
        </w:rPr>
        <w:t>Správna rada:</w:t>
      </w:r>
      <w:r w:rsidRPr="004A680C">
        <w:rPr>
          <w:rFonts w:ascii="Arial Narrow" w:hAnsi="Arial Narrow"/>
        </w:rPr>
        <w:t xml:space="preserve"> 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Ing. Dalimil Draganovský, EY</w:t>
      </w:r>
      <w:r w:rsidR="00141957">
        <w:rPr>
          <w:rFonts w:ascii="Arial Narrow" w:hAnsi="Arial Narrow"/>
          <w:color w:val="000000"/>
        </w:rPr>
        <w:t xml:space="preserve"> Slovakia</w:t>
      </w:r>
    </w:p>
    <w:p w:rsidR="006E01B5" w:rsidRPr="00366C36" w:rsidRDefault="006E01B5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Mgr. Katarína Goldbergerová, MHSR</w:t>
      </w:r>
    </w:p>
    <w:p w:rsidR="004A680C" w:rsidRPr="00366C36" w:rsidRDefault="004A680C" w:rsidP="004A680C">
      <w:pPr>
        <w:spacing w:line="360" w:lineRule="auto"/>
        <w:rPr>
          <w:rFonts w:ascii="Arial Narrow" w:hAnsi="Arial Narrow"/>
          <w:color w:val="000000"/>
        </w:rPr>
      </w:pPr>
      <w:r w:rsidRPr="006C1CC3">
        <w:rPr>
          <w:rFonts w:ascii="Arial Narrow" w:hAnsi="Arial Narrow"/>
        </w:rPr>
        <w:t>Mgr. Michal Kotlárik, PhD</w:t>
      </w:r>
      <w:r w:rsidR="007A14E2">
        <w:rPr>
          <w:rFonts w:ascii="Arial Narrow" w:hAnsi="Arial Narrow"/>
        </w:rPr>
        <w:t>.</w:t>
      </w:r>
      <w:r w:rsidRPr="006C1CC3">
        <w:rPr>
          <w:rFonts w:ascii="Arial Narrow" w:hAnsi="Arial Narrow"/>
        </w:rPr>
        <w:t xml:space="preserve">, MSSR 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 xml:space="preserve">Ing. Barbora Lazárová, </w:t>
      </w:r>
      <w:r>
        <w:rPr>
          <w:rFonts w:ascii="Arial Narrow" w:hAnsi="Arial Narrow"/>
          <w:color w:val="000000"/>
        </w:rPr>
        <w:t>SACG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</w:t>
      </w:r>
      <w:r w:rsidRPr="00366C36">
        <w:rPr>
          <w:rFonts w:ascii="Arial Narrow" w:hAnsi="Arial Narrow"/>
          <w:color w:val="000000"/>
        </w:rPr>
        <w:t>gr. Radomír Mako, KINGFISHER Executive Search, s.r.o.</w:t>
      </w:r>
    </w:p>
    <w:p w:rsidR="006E01B5" w:rsidRDefault="006E01B5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Ing. Igor Palkovič, Roedl &amp; Partner Audit, s.r.o.</w:t>
      </w:r>
    </w:p>
    <w:p w:rsidR="006E01B5" w:rsidRDefault="004A680C" w:rsidP="004A680C">
      <w:pPr>
        <w:pStyle w:val="BodyTextIndent"/>
        <w:ind w:left="0" w:firstLine="0"/>
        <w:rPr>
          <w:rFonts w:ascii="Arial Narrow" w:hAnsi="Arial Narrow"/>
          <w:b w:val="0"/>
          <w:i w:val="0"/>
          <w:noProof/>
        </w:rPr>
      </w:pPr>
      <w:r w:rsidRPr="004A680C">
        <w:rPr>
          <w:rFonts w:ascii="Arial Narrow" w:hAnsi="Arial Narrow"/>
          <w:b w:val="0"/>
          <w:i w:val="0"/>
        </w:rPr>
        <w:t xml:space="preserve">Mgr. Martin Peter, </w:t>
      </w:r>
      <w:r w:rsidRPr="004A680C">
        <w:rPr>
          <w:rFonts w:ascii="Arial Narrow" w:hAnsi="Arial Narrow"/>
          <w:b w:val="0"/>
          <w:i w:val="0"/>
          <w:noProof/>
        </w:rPr>
        <w:t>MFSR</w:t>
      </w:r>
    </w:p>
    <w:p w:rsidR="004A680C" w:rsidRPr="004A680C" w:rsidRDefault="006E01B5" w:rsidP="004A680C">
      <w:pPr>
        <w:pStyle w:val="BodyTextIndent"/>
        <w:ind w:left="0" w:firstLine="0"/>
        <w:rPr>
          <w:rFonts w:ascii="Arial Narrow" w:hAnsi="Arial Narrow"/>
          <w:b w:val="0"/>
          <w:i w:val="0"/>
          <w:color w:val="000000"/>
        </w:rPr>
      </w:pPr>
      <w:r>
        <w:rPr>
          <w:rFonts w:ascii="Arial Narrow" w:hAnsi="Arial Narrow"/>
          <w:b w:val="0"/>
          <w:i w:val="0"/>
          <w:noProof/>
        </w:rPr>
        <w:t>PhDr. Ľuboslava Veresová, VšZP, a.s.</w:t>
      </w:r>
      <w:r w:rsidR="004A680C" w:rsidRPr="004A680C">
        <w:rPr>
          <w:rFonts w:ascii="Arial Narrow" w:hAnsi="Arial Narrow"/>
          <w:b w:val="0"/>
          <w:i w:val="0"/>
          <w:noProof/>
        </w:rPr>
        <w:t xml:space="preserve"> 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Doc. JUDr. Lucia Žitňanská, PhD., Trnavská univerzita v</w:t>
      </w:r>
      <w:r w:rsidR="006E01B5"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</w:rPr>
        <w:t>Trnave</w:t>
      </w:r>
    </w:p>
    <w:p w:rsidR="006E01B5" w:rsidRDefault="006E01B5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4A680C">
        <w:rPr>
          <w:rFonts w:ascii="Arial Narrow" w:hAnsi="Arial Narrow"/>
          <w:b/>
          <w:u w:val="single"/>
        </w:rPr>
        <w:t>Výbor pre nominácie členstvo a etiku:</w:t>
      </w:r>
      <w:r w:rsidRPr="004A680C">
        <w:rPr>
          <w:rFonts w:ascii="Arial Narrow" w:hAnsi="Arial Narrow"/>
        </w:rPr>
        <w:t xml:space="preserve"> </w:t>
      </w:r>
    </w:p>
    <w:p w:rsidR="004A680C" w:rsidRPr="00366C36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C00000"/>
        </w:rPr>
      </w:pPr>
      <w:r>
        <w:rPr>
          <w:rFonts w:ascii="Arial Narrow" w:hAnsi="Arial Narrow"/>
          <w:color w:val="000000"/>
        </w:rPr>
        <w:t xml:space="preserve">Ing. Ivan Gránsky, </w:t>
      </w:r>
      <w:r w:rsidR="006E01B5">
        <w:rPr>
          <w:rFonts w:ascii="Arial Narrow" w:hAnsi="Arial Narrow"/>
          <w:color w:val="000000"/>
        </w:rPr>
        <w:t>Committee of Experts Member, Hellenic Republic Asset Development Fund</w:t>
      </w:r>
    </w:p>
    <w:p w:rsidR="004A680C" w:rsidRPr="00366C36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 xml:space="preserve">Ing. Mária Hurajová, </w:t>
      </w:r>
      <w:r>
        <w:rPr>
          <w:rFonts w:ascii="Arial Narrow" w:hAnsi="Arial Narrow"/>
          <w:color w:val="000000"/>
        </w:rPr>
        <w:t>Slovak American Foundation</w:t>
      </w:r>
    </w:p>
    <w:p w:rsidR="004A680C" w:rsidRDefault="004A680C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  <w:r w:rsidRPr="00366C36">
        <w:rPr>
          <w:rFonts w:ascii="Arial Narrow" w:hAnsi="Arial Narrow"/>
          <w:color w:val="000000"/>
        </w:rPr>
        <w:t>Ing. Elena Kohútiková,</w:t>
      </w:r>
      <w:r>
        <w:rPr>
          <w:rFonts w:ascii="Arial Narrow" w:hAnsi="Arial Narrow"/>
          <w:color w:val="000000"/>
        </w:rPr>
        <w:t xml:space="preserve"> PhD.,</w:t>
      </w:r>
      <w:r w:rsidRPr="00366C36">
        <w:rPr>
          <w:rFonts w:ascii="Arial Narrow" w:hAnsi="Arial Narrow"/>
          <w:color w:val="000000"/>
        </w:rPr>
        <w:t xml:space="preserve"> VÚB, a.s.</w:t>
      </w:r>
    </w:p>
    <w:p w:rsidR="009B6219" w:rsidRDefault="009B6219" w:rsidP="004A6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000000"/>
        </w:rPr>
      </w:pPr>
    </w:p>
    <w:p w:rsidR="006C09A8" w:rsidRPr="005E14AB" w:rsidRDefault="003F3F48" w:rsidP="003262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u w:val="single"/>
        </w:rPr>
      </w:pPr>
      <w:r w:rsidRPr="005E14AB">
        <w:rPr>
          <w:rFonts w:ascii="Arial Narrow" w:hAnsi="Arial Narrow"/>
          <w:color w:val="000000"/>
        </w:rPr>
        <w:t>Bolo prijaté nasledovné uznesenie valného zhromaždenia:</w:t>
      </w:r>
      <w:r w:rsidR="005D10F4" w:rsidRPr="005E14AB">
        <w:rPr>
          <w:rFonts w:ascii="Arial Narrow" w:hAnsi="Arial Narrow"/>
          <w:color w:val="000000"/>
        </w:rPr>
        <w:t xml:space="preserve"> </w:t>
      </w:r>
    </w:p>
    <w:p w:rsidR="00AA62AA" w:rsidRPr="005E14AB" w:rsidRDefault="00622BE1" w:rsidP="00AA62A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znesenie č.</w:t>
      </w:r>
      <w:r w:rsidR="00D5152D">
        <w:rPr>
          <w:rFonts w:ascii="Arial Narrow" w:hAnsi="Arial Narrow"/>
          <w:b/>
          <w:bCs/>
          <w:i/>
          <w:iCs/>
        </w:rPr>
        <w:t>4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3F3F48" w:rsidRDefault="00622BE1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>alné zhromaždenie Asociácie</w:t>
      </w:r>
      <w:r w:rsidR="001B21EC">
        <w:rPr>
          <w:rFonts w:ascii="Arial Narrow" w:hAnsi="Arial Narrow"/>
          <w:bCs/>
          <w:i/>
          <w:iCs/>
        </w:rPr>
        <w:t xml:space="preserve"> jednomyseľne</w:t>
      </w:r>
      <w:r w:rsidR="00326251" w:rsidRPr="005E14AB">
        <w:rPr>
          <w:rFonts w:ascii="Arial Narrow" w:hAnsi="Arial Narrow"/>
          <w:bCs/>
          <w:i/>
          <w:iCs/>
        </w:rPr>
        <w:t xml:space="preserve"> zvolilo na ďalšie ročné obdobie členov Správnej rady a členov Výboru pre nominácie členstvo a</w:t>
      </w:r>
      <w:r w:rsidR="001B21EC">
        <w:rPr>
          <w:rFonts w:ascii="Arial Narrow" w:hAnsi="Arial Narrow"/>
          <w:bCs/>
          <w:i/>
          <w:iCs/>
        </w:rPr>
        <w:t> </w:t>
      </w:r>
      <w:r w:rsidR="00326251" w:rsidRPr="005E14AB">
        <w:rPr>
          <w:rFonts w:ascii="Arial Narrow" w:hAnsi="Arial Narrow"/>
          <w:bCs/>
          <w:i/>
          <w:iCs/>
        </w:rPr>
        <w:t>etiku</w:t>
      </w:r>
      <w:r w:rsidR="001B21EC">
        <w:rPr>
          <w:rFonts w:ascii="Arial Narrow" w:hAnsi="Arial Narrow"/>
          <w:bCs/>
          <w:i/>
          <w:iCs/>
        </w:rPr>
        <w:t>,</w:t>
      </w:r>
      <w:r w:rsidR="00326251" w:rsidRPr="005E14AB">
        <w:rPr>
          <w:rFonts w:ascii="Arial Narrow" w:hAnsi="Arial Narrow"/>
          <w:bCs/>
          <w:i/>
          <w:iCs/>
        </w:rPr>
        <w:t xml:space="preserve"> tak ako boli navrhnutí.</w:t>
      </w:r>
      <w:r w:rsidR="007A14E2">
        <w:rPr>
          <w:rFonts w:ascii="Arial Narrow" w:hAnsi="Arial Narrow"/>
          <w:bCs/>
          <w:i/>
          <w:iCs/>
        </w:rPr>
        <w:t xml:space="preserve"> (Hlasovania sa vo vyťahu ku svojej kandidatúre zdržali tí, ktorí kandidovali na členstvo v orgánoch Asociácie).</w:t>
      </w:r>
    </w:p>
    <w:p w:rsidR="00A77A10" w:rsidRDefault="00A77A10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Predsedov orgánov Asociácie si ich členovia zvolia na ich najbližšom zasadnutí.</w:t>
      </w:r>
    </w:p>
    <w:p w:rsidR="001B21EC" w:rsidRDefault="001B21EC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</w:p>
    <w:p w:rsidR="001B21EC" w:rsidRDefault="001B21EC" w:rsidP="00CB2875">
      <w:pPr>
        <w:jc w:val="both"/>
        <w:rPr>
          <w:rFonts w:ascii="Arial Narrow" w:hAnsi="Arial Narrow"/>
          <w:b/>
          <w:i/>
          <w:u w:val="single"/>
        </w:rPr>
      </w:pPr>
    </w:p>
    <w:p w:rsidR="00AF4A10" w:rsidRDefault="00AF4A10" w:rsidP="00CB2875">
      <w:pPr>
        <w:jc w:val="both"/>
        <w:rPr>
          <w:rFonts w:ascii="Arial Narrow" w:hAnsi="Arial Narrow"/>
          <w:b/>
          <w:i/>
          <w:u w:val="single"/>
        </w:rPr>
      </w:pPr>
    </w:p>
    <w:p w:rsidR="00CA36E1" w:rsidRDefault="00CA36E1" w:rsidP="00CB2875">
      <w:pPr>
        <w:jc w:val="both"/>
        <w:rPr>
          <w:rFonts w:ascii="Arial Narrow" w:hAnsi="Arial Narrow"/>
          <w:b/>
          <w:i/>
          <w:u w:val="single"/>
        </w:rPr>
      </w:pPr>
      <w:r w:rsidRPr="00CA3FF9">
        <w:rPr>
          <w:rFonts w:ascii="Arial Narrow" w:hAnsi="Arial Narrow"/>
          <w:b/>
          <w:i/>
          <w:u w:val="single"/>
        </w:rPr>
        <w:lastRenderedPageBreak/>
        <w:t xml:space="preserve">Ad </w:t>
      </w:r>
      <w:r w:rsidR="0060410F">
        <w:rPr>
          <w:rFonts w:ascii="Arial Narrow" w:hAnsi="Arial Narrow"/>
          <w:b/>
          <w:i/>
          <w:u w:val="single"/>
        </w:rPr>
        <w:t>6</w:t>
      </w:r>
      <w:r w:rsidRPr="00CA3FF9">
        <w:rPr>
          <w:rFonts w:ascii="Arial Narrow" w:hAnsi="Arial Narrow"/>
          <w:b/>
          <w:i/>
          <w:u w:val="single"/>
        </w:rPr>
        <w:t>.</w:t>
      </w:r>
      <w:r w:rsidR="003931E9" w:rsidRPr="00CA3FF9">
        <w:rPr>
          <w:rFonts w:ascii="Arial Narrow" w:hAnsi="Arial Narrow"/>
          <w:b/>
          <w:i/>
          <w:u w:val="single"/>
        </w:rPr>
        <w:t xml:space="preserve"> </w:t>
      </w:r>
      <w:r w:rsidR="00AA62AA" w:rsidRPr="00CA3FF9">
        <w:rPr>
          <w:rFonts w:ascii="Arial Narrow" w:hAnsi="Arial Narrow"/>
          <w:b/>
          <w:i/>
          <w:u w:val="single"/>
        </w:rPr>
        <w:t>Diskusia</w:t>
      </w:r>
      <w:r w:rsidRPr="00CA3FF9">
        <w:rPr>
          <w:rFonts w:ascii="Arial Narrow" w:hAnsi="Arial Narrow"/>
          <w:b/>
          <w:i/>
          <w:u w:val="single"/>
        </w:rPr>
        <w:t xml:space="preserve"> </w:t>
      </w:r>
    </w:p>
    <w:p w:rsidR="00CA3FF9" w:rsidRDefault="00CA3FF9" w:rsidP="00CB2875">
      <w:pPr>
        <w:jc w:val="both"/>
        <w:rPr>
          <w:rFonts w:ascii="Arial Narrow" w:hAnsi="Arial Narrow"/>
          <w:b/>
          <w:i/>
          <w:u w:val="single"/>
        </w:rPr>
      </w:pPr>
    </w:p>
    <w:p w:rsidR="00A77A10" w:rsidRDefault="001C6514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Diskusia prebiehala prakticky počas celého zasadnutia valného zhromaždenia. Hlavnými témami diskusie boli </w:t>
      </w:r>
      <w:r w:rsidR="00A05501" w:rsidRPr="00A05501">
        <w:rPr>
          <w:rFonts w:ascii="Arial Narrow" w:hAnsi="Arial Narrow"/>
          <w:i/>
        </w:rPr>
        <w:t>Kódex správy spoločností s majetkovou účasťou štátu na Slovensku</w:t>
      </w:r>
      <w:r>
        <w:rPr>
          <w:rFonts w:ascii="Arial Narrow" w:hAnsi="Arial Narrow"/>
          <w:i/>
        </w:rPr>
        <w:t xml:space="preserve"> (</w:t>
      </w:r>
      <w:r w:rsidRPr="001C6514">
        <w:rPr>
          <w:rFonts w:ascii="Arial Narrow" w:hAnsi="Arial Narrow"/>
        </w:rPr>
        <w:t>Kódex SACG</w:t>
      </w:r>
      <w:r>
        <w:rPr>
          <w:rFonts w:ascii="Arial Narrow" w:hAnsi="Arial Narrow"/>
          <w:i/>
        </w:rPr>
        <w:t>)</w:t>
      </w:r>
      <w:r w:rsidR="00A0550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 rozšírenie agendy Asociácie o princípy a kritériá Enviromental</w:t>
      </w:r>
      <w:r w:rsidR="0026399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Social and Governance (ESG).</w:t>
      </w:r>
    </w:p>
    <w:p w:rsidR="00CD1A54" w:rsidRDefault="001C6514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Viacerí členovia zdôraznili, že napriek tomu, že sa zatiaľ nepodarilo implementovať </w:t>
      </w:r>
      <w:r w:rsidRPr="001C6514">
        <w:rPr>
          <w:rFonts w:ascii="Arial Narrow" w:hAnsi="Arial Narrow"/>
        </w:rPr>
        <w:t>Kódex SACG</w:t>
      </w:r>
      <w:r>
        <w:rPr>
          <w:rFonts w:ascii="Arial Narrow" w:hAnsi="Arial Narrow"/>
        </w:rPr>
        <w:t xml:space="preserve"> do systému správy spoločností s majetkovou účasťou štátu prostredníctvom Uznesenia Vlády SR, Asociácia nemá opúšťať túto tému, a má sa pokúsiť osloviť Odbory akcionárskych práv na jednotlivých ministerstvách s ponukou </w:t>
      </w:r>
      <w:r w:rsidR="007A14E2">
        <w:rPr>
          <w:rFonts w:ascii="Arial Narrow" w:hAnsi="Arial Narrow"/>
        </w:rPr>
        <w:t>predstavenia</w:t>
      </w:r>
      <w:r>
        <w:rPr>
          <w:rFonts w:ascii="Arial Narrow" w:hAnsi="Arial Narrow"/>
        </w:rPr>
        <w:t xml:space="preserve"> princípov Kódexu</w:t>
      </w:r>
      <w:r w:rsidR="00CD1A54">
        <w:rPr>
          <w:rFonts w:ascii="Arial Narrow" w:hAnsi="Arial Narrow"/>
        </w:rPr>
        <w:t xml:space="preserve"> a konzultácií</w:t>
      </w:r>
      <w:r>
        <w:rPr>
          <w:rFonts w:ascii="Arial Narrow" w:hAnsi="Arial Narrow"/>
        </w:rPr>
        <w:t xml:space="preserve"> na Workshope SACG.</w:t>
      </w:r>
      <w:r w:rsidR="00263993">
        <w:rPr>
          <w:rFonts w:ascii="Arial Narrow" w:hAnsi="Arial Narrow"/>
        </w:rPr>
        <w:t xml:space="preserve"> Napriek tomu, že sú už štátne firmy, ktoré sa ku Kódexu SACG prihlásili</w:t>
      </w:r>
      <w:r w:rsidR="007A14E2">
        <w:rPr>
          <w:rFonts w:ascii="Arial Narrow" w:hAnsi="Arial Narrow"/>
        </w:rPr>
        <w:t>, resp. plánujú prihlásiť</w:t>
      </w:r>
      <w:r w:rsidR="00263993">
        <w:rPr>
          <w:rFonts w:ascii="Arial Narrow" w:hAnsi="Arial Narrow"/>
        </w:rPr>
        <w:t xml:space="preserve"> (SPP, a.s., VšZP, a.s.) prítomní členovia konštatovali, že ak povinnosť reportovať o dodržiavaní princípov Corporate Governance pri správe štátnych firiem nebude požadovať štát, tak ich dodržiavanie nebude dlhodobo udržateľné.</w:t>
      </w:r>
    </w:p>
    <w:p w:rsidR="009760CF" w:rsidRDefault="00263993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Rozšírenie agendy Asociácie o oblasť ESG členovia jednomyseľne podporili</w:t>
      </w:r>
      <w:r w:rsidR="007A14E2">
        <w:rPr>
          <w:rFonts w:ascii="Arial Narrow" w:hAnsi="Arial Narrow"/>
        </w:rPr>
        <w:t>, i keď viacerí poukázali na výzvy, ktoré budú spojené s profesionalizáciou SACG, keďže so súčasnými kapacitami nebude možné agendu ESG úspešne</w:t>
      </w:r>
      <w:r w:rsidR="00AF4A10">
        <w:rPr>
          <w:rFonts w:ascii="Arial Narrow" w:hAnsi="Arial Narrow"/>
        </w:rPr>
        <w:t xml:space="preserve"> v Asociácii</w:t>
      </w:r>
      <w:r w:rsidR="007A14E2">
        <w:rPr>
          <w:rFonts w:ascii="Arial Narrow" w:hAnsi="Arial Narrow"/>
        </w:rPr>
        <w:t xml:space="preserve"> rozvíjať.</w:t>
      </w:r>
      <w:r w:rsidR="00AF4A10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eďže</w:t>
      </w:r>
      <w:r w:rsidR="00AF4A10">
        <w:rPr>
          <w:rFonts w:ascii="Arial Narrow" w:hAnsi="Arial Narrow"/>
        </w:rPr>
        <w:t xml:space="preserve"> však</w:t>
      </w:r>
      <w:r>
        <w:rPr>
          <w:rFonts w:ascii="Arial Narrow" w:hAnsi="Arial Narrow"/>
        </w:rPr>
        <w:t xml:space="preserve"> dodržiavanie princípov a</w:t>
      </w:r>
      <w:r w:rsidR="00AF4A10">
        <w:rPr>
          <w:rFonts w:ascii="Arial Narrow" w:hAnsi="Arial Narrow"/>
        </w:rPr>
        <w:t> </w:t>
      </w:r>
      <w:r>
        <w:rPr>
          <w:rFonts w:ascii="Arial Narrow" w:hAnsi="Arial Narrow"/>
        </w:rPr>
        <w:t>kritérií</w:t>
      </w:r>
      <w:r w:rsidR="00AF4A10">
        <w:rPr>
          <w:rFonts w:ascii="Arial Narrow" w:hAnsi="Arial Narrow"/>
        </w:rPr>
        <w:t xml:space="preserve"> ESG</w:t>
      </w:r>
      <w:r>
        <w:rPr>
          <w:rFonts w:ascii="Arial Narrow" w:hAnsi="Arial Narrow"/>
        </w:rPr>
        <w:t xml:space="preserve"> bude v budúcnosti vyžadované legislatívou, členovia vidia väčšiu šancu na ich reálne uplatňovanie. Je to nová téma, ktorá</w:t>
      </w:r>
      <w:r w:rsidR="00CD1A54">
        <w:rPr>
          <w:rFonts w:ascii="Arial Narrow" w:hAnsi="Arial Narrow"/>
        </w:rPr>
        <w:t xml:space="preserve"> napriek tomu, že sa jej budú venovať profesionálne firmy, bude vyžadovať podporu a prísun aktuálnych informácií od nezávislej inštitúcie, ktorou môže byť práve SACG.</w:t>
      </w:r>
    </w:p>
    <w:p w:rsidR="001C6514" w:rsidRDefault="009760CF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diskusie zaznel zaujímavý podnet zo strany pani Lenky Debnárovej, ktorá je finančnou riaditeľkou Mesta Liptovský Mikuláš, a pána Michala Kotlárika, aby SACG oslovila Transparency International Slovensko s návrhom zaradiť medzi kritériá rebríčka Otvorená samospráva aj kritériá vychádzajúce z princípov Corporate Governance. </w:t>
      </w:r>
    </w:p>
    <w:p w:rsidR="00C66A8A" w:rsidRDefault="00C66A8A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A77A10">
        <w:rPr>
          <w:rFonts w:ascii="Arial Narrow" w:hAnsi="Arial Narrow"/>
        </w:rPr>
        <w:t>priebehu</w:t>
      </w:r>
      <w:r>
        <w:rPr>
          <w:rFonts w:ascii="Arial Narrow" w:hAnsi="Arial Narrow"/>
        </w:rPr>
        <w:t xml:space="preserve"> diskusie výkonná riaditeľka </w:t>
      </w:r>
      <w:r w:rsidR="00A77A10">
        <w:rPr>
          <w:rFonts w:ascii="Arial Narrow" w:hAnsi="Arial Narrow"/>
        </w:rPr>
        <w:t xml:space="preserve">pripomenula, že </w:t>
      </w:r>
      <w:r w:rsidR="00A77A10" w:rsidRPr="0041329A">
        <w:rPr>
          <w:rFonts w:ascii="Arial Narrow" w:hAnsi="Arial Narrow"/>
          <w:b/>
        </w:rPr>
        <w:t>29.11.2022</w:t>
      </w:r>
      <w:r w:rsidR="00A77A10">
        <w:rPr>
          <w:rFonts w:ascii="Arial Narrow" w:hAnsi="Arial Narrow"/>
        </w:rPr>
        <w:t xml:space="preserve"> sa v rámci predsedníctva Českej republiky Rady EU, koná </w:t>
      </w:r>
      <w:r w:rsidR="00A77A10" w:rsidRPr="0041329A">
        <w:rPr>
          <w:rFonts w:ascii="Arial Narrow" w:hAnsi="Arial Narrow"/>
          <w:b/>
        </w:rPr>
        <w:t>Európska konferencia Corporate Governance v Prahe</w:t>
      </w:r>
      <w:r w:rsidR="00A77A10">
        <w:rPr>
          <w:rFonts w:ascii="Arial Narrow" w:hAnsi="Arial Narrow"/>
        </w:rPr>
        <w:t>, na ktorú sa členovia môžu zúčastniť buď online alebo prezenčne. Pozvánku s linkom na registráciu obdržali e-mailom všetci členovia SACG.</w:t>
      </w:r>
    </w:p>
    <w:p w:rsidR="00617B92" w:rsidRDefault="00BA06E5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Správna rada na svojom najbližšom zasadnutí</w:t>
      </w:r>
      <w:r w:rsidR="0041329A">
        <w:rPr>
          <w:rFonts w:ascii="Arial Narrow" w:hAnsi="Arial Narrow"/>
          <w:bCs/>
        </w:rPr>
        <w:t xml:space="preserve"> </w:t>
      </w:r>
      <w:r w:rsidR="0041329A" w:rsidRPr="0041329A">
        <w:rPr>
          <w:rFonts w:ascii="Arial Narrow" w:hAnsi="Arial Narrow"/>
          <w:b/>
          <w:bCs/>
        </w:rPr>
        <w:t>7.12.2022 o 17:00 v sídle EY</w:t>
      </w:r>
      <w:r w:rsidR="00DD7B0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prerokuje </w:t>
      </w:r>
      <w:r w:rsidR="005A72DF">
        <w:rPr>
          <w:rFonts w:ascii="Arial Narrow" w:hAnsi="Arial Narrow"/>
          <w:bCs/>
        </w:rPr>
        <w:t>predložené návrhy</w:t>
      </w:r>
      <w:r>
        <w:rPr>
          <w:rFonts w:ascii="Arial Narrow" w:hAnsi="Arial Narrow"/>
          <w:bCs/>
        </w:rPr>
        <w:t xml:space="preserve"> členov a zaradí ich do plánu činnosti na rok 2</w:t>
      </w:r>
      <w:r w:rsidR="00AD0E75">
        <w:rPr>
          <w:rFonts w:ascii="Arial Narrow" w:hAnsi="Arial Narrow"/>
          <w:bCs/>
        </w:rPr>
        <w:t>02</w:t>
      </w:r>
      <w:r w:rsidR="00A77A10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 xml:space="preserve"> a</w:t>
      </w:r>
      <w:r w:rsidR="005A72DF">
        <w:rPr>
          <w:rFonts w:ascii="Arial Narrow" w:hAnsi="Arial Narrow"/>
          <w:bCs/>
        </w:rPr>
        <w:t xml:space="preserve"> na </w:t>
      </w:r>
      <w:r>
        <w:rPr>
          <w:rFonts w:ascii="Arial Narrow" w:hAnsi="Arial Narrow"/>
          <w:bCs/>
        </w:rPr>
        <w:t>ďalšie obdobie.</w:t>
      </w:r>
      <w:r w:rsidR="007501C0">
        <w:rPr>
          <w:rFonts w:ascii="Arial Narrow" w:hAnsi="Arial Narrow"/>
          <w:bCs/>
        </w:rPr>
        <w:t xml:space="preserve"> </w:t>
      </w:r>
      <w:r w:rsidR="0060410F">
        <w:rPr>
          <w:rFonts w:ascii="Arial Narrow" w:hAnsi="Arial Narrow"/>
          <w:bCs/>
        </w:rPr>
        <w:t xml:space="preserve"> </w:t>
      </w:r>
    </w:p>
    <w:p w:rsidR="007501C0" w:rsidRDefault="007501C0" w:rsidP="008C1FE4">
      <w:pPr>
        <w:jc w:val="both"/>
        <w:rPr>
          <w:rFonts w:ascii="Arial Narrow" w:hAnsi="Arial Narrow"/>
          <w:bCs/>
        </w:rPr>
      </w:pPr>
    </w:p>
    <w:p w:rsidR="00CA36E1" w:rsidRPr="005E14AB" w:rsidRDefault="00CA36E1" w:rsidP="00CB2875">
      <w:pPr>
        <w:pStyle w:val="Heading2"/>
        <w:pBdr>
          <w:bottom w:val="none" w:sz="0" w:space="0" w:color="auto"/>
        </w:pBdr>
        <w:rPr>
          <w:rFonts w:ascii="Arial Narrow" w:hAnsi="Arial Narrow"/>
          <w:i/>
          <w:lang w:val="sk-SK"/>
        </w:rPr>
      </w:pPr>
      <w:r w:rsidRPr="005E14AB">
        <w:rPr>
          <w:rFonts w:ascii="Arial Narrow" w:hAnsi="Arial Narrow"/>
          <w:i/>
          <w:lang w:val="sk-SK"/>
        </w:rPr>
        <w:t>Ad</w:t>
      </w:r>
      <w:r w:rsidR="007D6D7F" w:rsidRPr="005E14AB">
        <w:rPr>
          <w:rFonts w:ascii="Arial Narrow" w:hAnsi="Arial Narrow"/>
          <w:i/>
          <w:lang w:val="sk-SK"/>
        </w:rPr>
        <w:t xml:space="preserve"> </w:t>
      </w:r>
      <w:r w:rsidR="003F3C07">
        <w:rPr>
          <w:rFonts w:ascii="Arial Narrow" w:hAnsi="Arial Narrow"/>
          <w:i/>
          <w:lang w:val="sk-SK"/>
        </w:rPr>
        <w:t>7</w:t>
      </w:r>
      <w:r w:rsidR="00F20AE5" w:rsidRPr="005E14AB">
        <w:rPr>
          <w:rFonts w:ascii="Arial Narrow" w:hAnsi="Arial Narrow"/>
          <w:i/>
          <w:lang w:val="sk-SK"/>
        </w:rPr>
        <w:t>.</w:t>
      </w:r>
      <w:r w:rsidR="003931E9" w:rsidRPr="005E14AB">
        <w:rPr>
          <w:rFonts w:ascii="Arial Narrow" w:hAnsi="Arial Narrow"/>
          <w:i/>
          <w:lang w:val="sk-SK"/>
        </w:rPr>
        <w:t xml:space="preserve"> </w:t>
      </w:r>
      <w:r w:rsidRPr="005E14AB">
        <w:rPr>
          <w:rFonts w:ascii="Arial Narrow" w:hAnsi="Arial Narrow"/>
          <w:i/>
          <w:lang w:val="sk-SK"/>
        </w:rPr>
        <w:t xml:space="preserve"> Záver </w:t>
      </w:r>
    </w:p>
    <w:p w:rsidR="00A262E8" w:rsidRDefault="00AF4A10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Pán Radomír Mako sa</w:t>
      </w:r>
      <w:r w:rsidR="00CA36E1" w:rsidRPr="005E14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</w:t>
      </w:r>
      <w:r w:rsidR="00A262E8">
        <w:rPr>
          <w:rFonts w:ascii="Arial Narrow" w:hAnsi="Arial Narrow"/>
        </w:rPr>
        <w:t>ďak</w:t>
      </w:r>
      <w:r>
        <w:rPr>
          <w:rFonts w:ascii="Arial Narrow" w:hAnsi="Arial Narrow"/>
        </w:rPr>
        <w:t>oval</w:t>
      </w:r>
      <w:r w:rsidR="00A262E8">
        <w:rPr>
          <w:rFonts w:ascii="Arial Narrow" w:hAnsi="Arial Narrow"/>
        </w:rPr>
        <w:t xml:space="preserve"> </w:t>
      </w:r>
      <w:r w:rsidR="00AD0E75">
        <w:rPr>
          <w:rFonts w:ascii="Arial Narrow" w:hAnsi="Arial Narrow"/>
        </w:rPr>
        <w:t>členom</w:t>
      </w:r>
      <w:r w:rsidR="00A262E8">
        <w:rPr>
          <w:rFonts w:ascii="Arial Narrow" w:hAnsi="Arial Narrow"/>
        </w:rPr>
        <w:t>,</w:t>
      </w:r>
      <w:r w:rsidR="00622BE1" w:rsidRPr="005E14AB">
        <w:rPr>
          <w:rFonts w:ascii="Arial Narrow" w:hAnsi="Arial Narrow"/>
        </w:rPr>
        <w:t xml:space="preserve"> </w:t>
      </w:r>
      <w:r w:rsidR="00A262E8">
        <w:rPr>
          <w:rFonts w:ascii="Arial Narrow" w:hAnsi="Arial Narrow"/>
        </w:rPr>
        <w:t>ktorí sa z</w:t>
      </w:r>
      <w:r w:rsidR="00AD0E75">
        <w:rPr>
          <w:rFonts w:ascii="Arial Narrow" w:hAnsi="Arial Narrow"/>
        </w:rPr>
        <w:t>účastnili valného zhromaždenia</w:t>
      </w:r>
      <w:r w:rsidR="00A262E8">
        <w:rPr>
          <w:rFonts w:ascii="Arial Narrow" w:hAnsi="Arial Narrow"/>
        </w:rPr>
        <w:t xml:space="preserve"> a predlož</w:t>
      </w:r>
      <w:r w:rsidR="00AD0E75">
        <w:rPr>
          <w:rFonts w:ascii="Arial Narrow" w:hAnsi="Arial Narrow"/>
        </w:rPr>
        <w:t>ili</w:t>
      </w:r>
      <w:r w:rsidR="000733AA" w:rsidRPr="005E14AB">
        <w:rPr>
          <w:rFonts w:ascii="Arial Narrow" w:hAnsi="Arial Narrow"/>
        </w:rPr>
        <w:t xml:space="preserve"> </w:t>
      </w:r>
      <w:r w:rsidR="00A262E8">
        <w:rPr>
          <w:rFonts w:ascii="Arial Narrow" w:hAnsi="Arial Narrow"/>
        </w:rPr>
        <w:t>návrh</w:t>
      </w:r>
      <w:r w:rsidR="00AD0E75">
        <w:rPr>
          <w:rFonts w:ascii="Arial Narrow" w:hAnsi="Arial Narrow"/>
        </w:rPr>
        <w:t>y na ďalší rozvoj Asociácie</w:t>
      </w:r>
      <w:r w:rsidR="00A262E8">
        <w:rPr>
          <w:rFonts w:ascii="Arial Narrow" w:hAnsi="Arial Narrow"/>
        </w:rPr>
        <w:t>, ako aj</w:t>
      </w:r>
      <w:r w:rsidR="00AD0E75">
        <w:rPr>
          <w:rFonts w:ascii="Arial Narrow" w:hAnsi="Arial Narrow"/>
        </w:rPr>
        <w:t xml:space="preserve"> všetkým členom SACG</w:t>
      </w:r>
      <w:r w:rsidR="00A262E8">
        <w:rPr>
          <w:rFonts w:ascii="Arial Narrow" w:hAnsi="Arial Narrow"/>
        </w:rPr>
        <w:t xml:space="preserve"> za pre</w:t>
      </w:r>
      <w:r w:rsidR="007E7504">
        <w:rPr>
          <w:rFonts w:ascii="Arial Narrow" w:hAnsi="Arial Narrow"/>
        </w:rPr>
        <w:t>trvávajúcu podporu</w:t>
      </w:r>
      <w:r w:rsidR="00A262E8">
        <w:rPr>
          <w:rFonts w:ascii="Arial Narrow" w:hAnsi="Arial Narrow"/>
        </w:rPr>
        <w:t xml:space="preserve"> aktivít Asociácie</w:t>
      </w:r>
      <w:r w:rsidR="006D4F83" w:rsidRPr="005E14AB">
        <w:rPr>
          <w:rFonts w:ascii="Arial Narrow" w:hAnsi="Arial Narrow"/>
        </w:rPr>
        <w:t>.</w:t>
      </w:r>
    </w:p>
    <w:p w:rsidR="001B2BF7" w:rsidRDefault="00AD0E75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1B2BF7" w:rsidRPr="005E14AB">
        <w:rPr>
          <w:rFonts w:ascii="Arial Narrow" w:hAnsi="Arial Narrow"/>
        </w:rPr>
        <w:t>alné zhromaždenie prebehlo v súlade so Stanovami Asociácie</w:t>
      </w:r>
      <w:r w:rsidR="001B2BF7">
        <w:rPr>
          <w:rFonts w:ascii="Arial Narrow" w:hAnsi="Arial Narrow"/>
        </w:rPr>
        <w:t xml:space="preserve"> a </w:t>
      </w:r>
      <w:r w:rsidR="00622BE1" w:rsidRPr="005E14AB">
        <w:rPr>
          <w:rFonts w:ascii="Arial Narrow" w:hAnsi="Arial Narrow"/>
        </w:rPr>
        <w:t xml:space="preserve">boli </w:t>
      </w:r>
      <w:r w:rsidR="00A262E8">
        <w:rPr>
          <w:rFonts w:ascii="Arial Narrow" w:hAnsi="Arial Narrow"/>
        </w:rPr>
        <w:t>schválené</w:t>
      </w:r>
      <w:r w:rsidR="00622BE1" w:rsidRPr="005E14AB">
        <w:rPr>
          <w:rFonts w:ascii="Arial Narrow" w:hAnsi="Arial Narrow"/>
        </w:rPr>
        <w:t xml:space="preserve"> všetky body programu</w:t>
      </w:r>
      <w:r w:rsidR="001B2BF7">
        <w:rPr>
          <w:rFonts w:ascii="Arial Narrow" w:hAnsi="Arial Narrow"/>
        </w:rPr>
        <w:t>.</w:t>
      </w:r>
    </w:p>
    <w:p w:rsidR="003A1236" w:rsidRPr="005E14AB" w:rsidRDefault="003A1236" w:rsidP="00CB2875">
      <w:pPr>
        <w:jc w:val="both"/>
        <w:rPr>
          <w:rFonts w:ascii="Arial Narrow" w:hAnsi="Arial Narrow"/>
        </w:rPr>
      </w:pPr>
    </w:p>
    <w:p w:rsidR="00AD0E75" w:rsidRDefault="00AD0E75" w:rsidP="00CB2875">
      <w:pPr>
        <w:jc w:val="both"/>
        <w:rPr>
          <w:rFonts w:ascii="Arial Narrow" w:hAnsi="Arial Narrow"/>
        </w:rPr>
      </w:pPr>
    </w:p>
    <w:p w:rsidR="00CA36E1" w:rsidRPr="005E14AB" w:rsidRDefault="00AD050C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Radomír Mako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  <w:t>..........................................................</w:t>
      </w:r>
    </w:p>
    <w:p w:rsidR="00CA36E1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</w:t>
      </w:r>
      <w:r w:rsidR="00CA36E1" w:rsidRPr="005E14AB">
        <w:rPr>
          <w:rFonts w:ascii="Arial Narrow" w:hAnsi="Arial Narrow"/>
        </w:rPr>
        <w:t>redsed</w:t>
      </w:r>
      <w:r w:rsidR="002B4081">
        <w:rPr>
          <w:rFonts w:ascii="Arial Narrow" w:hAnsi="Arial Narrow"/>
        </w:rPr>
        <w:t>a</w:t>
      </w:r>
      <w:r w:rsidR="00CA36E1" w:rsidRPr="005E14AB">
        <w:rPr>
          <w:rFonts w:ascii="Arial Narrow" w:hAnsi="Arial Narrow"/>
        </w:rPr>
        <w:t xml:space="preserve"> </w:t>
      </w:r>
      <w:r w:rsidR="00AD0E75">
        <w:rPr>
          <w:rFonts w:ascii="Arial Narrow" w:hAnsi="Arial Narrow"/>
        </w:rPr>
        <w:t>VZ</w:t>
      </w:r>
      <w:r w:rsidR="00CA36E1" w:rsidRPr="005E14AB">
        <w:rPr>
          <w:rFonts w:ascii="Arial Narrow" w:hAnsi="Arial Narrow"/>
        </w:rPr>
        <w:t xml:space="preserve">   </w:t>
      </w:r>
    </w:p>
    <w:p w:rsidR="00CA36E1" w:rsidRPr="005E14AB" w:rsidRDefault="00CA36E1" w:rsidP="00CB2875">
      <w:pPr>
        <w:jc w:val="both"/>
        <w:rPr>
          <w:rFonts w:ascii="Arial Narrow" w:hAnsi="Arial Narrow"/>
        </w:rPr>
      </w:pPr>
    </w:p>
    <w:p w:rsidR="00CA36E1" w:rsidRPr="005E14AB" w:rsidRDefault="008658B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Barbora Lazárová </w:t>
      </w:r>
      <w:r w:rsidRPr="005E14AB"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</w:r>
      <w:r w:rsidR="00DE08BD" w:rsidRPr="005E14AB">
        <w:rPr>
          <w:rFonts w:ascii="Arial Narrow" w:hAnsi="Arial Narrow"/>
        </w:rPr>
        <w:t xml:space="preserve">            </w:t>
      </w:r>
      <w:r w:rsidR="00CA36E1" w:rsidRPr="005E14AB">
        <w:rPr>
          <w:rFonts w:ascii="Arial Narrow" w:hAnsi="Arial Narrow"/>
        </w:rPr>
        <w:t>...........................................................</w:t>
      </w:r>
      <w:r w:rsidR="00AD0E75">
        <w:rPr>
          <w:rFonts w:ascii="Arial Narrow" w:hAnsi="Arial Narrow"/>
        </w:rPr>
        <w:t>.</w:t>
      </w:r>
    </w:p>
    <w:p w:rsidR="00AD0E75" w:rsidRPr="005E14AB" w:rsidRDefault="00AD0E75" w:rsidP="00CB28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zapisovateľka</w:t>
      </w:r>
    </w:p>
    <w:p w:rsidR="00B81E67" w:rsidRPr="005E14AB" w:rsidRDefault="00CA36E1" w:rsidP="00AD0E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</w:t>
      </w:r>
    </w:p>
    <w:p w:rsidR="001B2BF7" w:rsidRDefault="00AD050C" w:rsidP="00CB2875">
      <w:pPr>
        <w:rPr>
          <w:rFonts w:ascii="Arial Narrow" w:hAnsi="Arial Narrow"/>
        </w:rPr>
      </w:pPr>
      <w:r>
        <w:rPr>
          <w:rFonts w:ascii="Arial Narrow" w:hAnsi="Arial Narrow"/>
        </w:rPr>
        <w:t>Michal Kotlárik</w:t>
      </w:r>
      <w:r>
        <w:rPr>
          <w:rFonts w:ascii="Arial Narrow" w:hAnsi="Arial Narrow"/>
        </w:rPr>
        <w:tab/>
      </w:r>
      <w:r w:rsidR="001B2BF7">
        <w:rPr>
          <w:rFonts w:ascii="Arial Narrow" w:hAnsi="Arial Narrow"/>
        </w:rPr>
        <w:tab/>
      </w:r>
      <w:r w:rsidR="001B2BF7">
        <w:rPr>
          <w:rFonts w:ascii="Arial Narrow" w:hAnsi="Arial Narrow"/>
        </w:rPr>
        <w:tab/>
      </w:r>
      <w:r w:rsidR="001B2BF7">
        <w:rPr>
          <w:rFonts w:ascii="Arial Narrow" w:hAnsi="Arial Narrow"/>
        </w:rPr>
        <w:tab/>
        <w:t>.............................................................</w:t>
      </w:r>
    </w:p>
    <w:p w:rsidR="001B2BF7" w:rsidRDefault="00AD0E75" w:rsidP="00CB2875">
      <w:pPr>
        <w:rPr>
          <w:rFonts w:ascii="Arial Narrow" w:hAnsi="Arial Narrow"/>
        </w:rPr>
      </w:pPr>
      <w:r>
        <w:rPr>
          <w:rFonts w:ascii="Arial Narrow" w:hAnsi="Arial Narrow"/>
        </w:rPr>
        <w:t>overovateľ zápisnice</w:t>
      </w:r>
    </w:p>
    <w:p w:rsidR="001B2BF7" w:rsidRDefault="001B2BF7" w:rsidP="00CB2875">
      <w:pPr>
        <w:rPr>
          <w:rFonts w:ascii="Arial Narrow" w:hAnsi="Arial Narrow"/>
        </w:rPr>
      </w:pPr>
    </w:p>
    <w:p w:rsidR="001B2BF7" w:rsidRDefault="00AD050C" w:rsidP="00CB2875">
      <w:pPr>
        <w:rPr>
          <w:rFonts w:ascii="Arial Narrow" w:hAnsi="Arial Narrow"/>
        </w:rPr>
      </w:pPr>
      <w:r>
        <w:rPr>
          <w:rFonts w:ascii="Arial Narrow" w:hAnsi="Arial Narrow"/>
        </w:rPr>
        <w:t>Dalimil Draganovský</w:t>
      </w:r>
      <w:r w:rsidR="00C76F82">
        <w:rPr>
          <w:rFonts w:ascii="Arial Narrow" w:hAnsi="Arial Narrow"/>
        </w:rPr>
        <w:tab/>
      </w:r>
      <w:r w:rsidR="00C76F82">
        <w:rPr>
          <w:rFonts w:ascii="Arial Narrow" w:hAnsi="Arial Narrow"/>
        </w:rPr>
        <w:tab/>
      </w:r>
      <w:r w:rsidR="00C76F82">
        <w:rPr>
          <w:rFonts w:ascii="Arial Narrow" w:hAnsi="Arial Narrow"/>
        </w:rPr>
        <w:tab/>
        <w:t>..............................................................</w:t>
      </w:r>
    </w:p>
    <w:p w:rsidR="00A77A10" w:rsidRDefault="00AD0E75" w:rsidP="00CB2875">
      <w:pPr>
        <w:rPr>
          <w:rFonts w:ascii="Arial Narrow" w:hAnsi="Arial Narrow"/>
        </w:rPr>
      </w:pPr>
      <w:r>
        <w:rPr>
          <w:rFonts w:ascii="Arial Narrow" w:hAnsi="Arial Narrow"/>
        </w:rPr>
        <w:t>overovateľ zápisnice</w:t>
      </w:r>
    </w:p>
    <w:p w:rsidR="00A77A10" w:rsidRDefault="00A77A10" w:rsidP="00CB2875">
      <w:pPr>
        <w:rPr>
          <w:rFonts w:ascii="Arial Narrow" w:hAnsi="Arial Narrow"/>
        </w:rPr>
      </w:pPr>
    </w:p>
    <w:p w:rsidR="00A77A10" w:rsidRDefault="00A77A10" w:rsidP="00CB2875">
      <w:pPr>
        <w:rPr>
          <w:rFonts w:ascii="Arial Narrow" w:hAnsi="Arial Narrow"/>
        </w:rPr>
      </w:pPr>
      <w:r>
        <w:rPr>
          <w:rFonts w:ascii="Arial Narrow" w:hAnsi="Arial Narrow"/>
        </w:rPr>
        <w:t>Martin Peter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:rsidR="00C76F82" w:rsidRDefault="00A77A10" w:rsidP="00CB2875">
      <w:pPr>
        <w:rPr>
          <w:rFonts w:ascii="Arial Narrow" w:hAnsi="Arial Narrow"/>
        </w:rPr>
      </w:pPr>
      <w:r>
        <w:rPr>
          <w:rFonts w:ascii="Arial Narrow" w:hAnsi="Arial Narrow"/>
        </w:rPr>
        <w:t>skrutátor</w:t>
      </w:r>
    </w:p>
    <w:p w:rsidR="009760CF" w:rsidRDefault="009760CF" w:rsidP="00CB2875">
      <w:pPr>
        <w:rPr>
          <w:rFonts w:ascii="Arial Narrow" w:hAnsi="Arial Narrow"/>
        </w:rPr>
      </w:pPr>
    </w:p>
    <w:p w:rsidR="00C76F82" w:rsidRDefault="00C76F82" w:rsidP="00CB2875">
      <w:pPr>
        <w:rPr>
          <w:rFonts w:ascii="Arial Narrow" w:hAnsi="Arial Narrow"/>
        </w:rPr>
      </w:pPr>
    </w:p>
    <w:p w:rsidR="00B81E67" w:rsidRPr="005E14AB" w:rsidRDefault="00B04DC8" w:rsidP="00CB2875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81E67" w:rsidRPr="005E14AB">
        <w:rPr>
          <w:rFonts w:ascii="Arial Narrow" w:hAnsi="Arial Narrow"/>
        </w:rPr>
        <w:t xml:space="preserve">ratislava, </w:t>
      </w:r>
      <w:r w:rsidR="00A77A10">
        <w:rPr>
          <w:rFonts w:ascii="Arial Narrow" w:hAnsi="Arial Narrow"/>
        </w:rPr>
        <w:t>11</w:t>
      </w:r>
      <w:r w:rsidR="00B81E67" w:rsidRPr="005E14AB">
        <w:rPr>
          <w:rFonts w:ascii="Arial Narrow" w:hAnsi="Arial Narrow"/>
        </w:rPr>
        <w:t>.</w:t>
      </w:r>
      <w:r w:rsidR="00A77A10">
        <w:rPr>
          <w:rFonts w:ascii="Arial Narrow" w:hAnsi="Arial Narrow"/>
        </w:rPr>
        <w:t>11.</w:t>
      </w:r>
      <w:r w:rsidR="00B81E67" w:rsidRPr="005E14AB">
        <w:rPr>
          <w:rFonts w:ascii="Arial Narrow" w:hAnsi="Arial Narrow"/>
        </w:rPr>
        <w:t>20</w:t>
      </w:r>
      <w:r w:rsidR="001B2BF7">
        <w:rPr>
          <w:rFonts w:ascii="Arial Narrow" w:hAnsi="Arial Narrow"/>
        </w:rPr>
        <w:t>2</w:t>
      </w:r>
      <w:r w:rsidR="00A77A10">
        <w:rPr>
          <w:rFonts w:ascii="Arial Narrow" w:hAnsi="Arial Narrow"/>
        </w:rPr>
        <w:t>2</w:t>
      </w:r>
    </w:p>
    <w:sectPr w:rsidR="00B81E67" w:rsidRPr="005E14AB" w:rsidSect="000D6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77" w:rsidRDefault="009F0A77">
      <w:r>
        <w:separator/>
      </w:r>
    </w:p>
  </w:endnote>
  <w:endnote w:type="continuationSeparator" w:id="0">
    <w:p w:rsidR="009F0A77" w:rsidRDefault="009F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EC" w:rsidRDefault="001B2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1EC" w:rsidRDefault="001B2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EC" w:rsidRDefault="001B2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16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1EC" w:rsidRDefault="001B2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77" w:rsidRDefault="009F0A77">
      <w:r>
        <w:separator/>
      </w:r>
    </w:p>
  </w:footnote>
  <w:footnote w:type="continuationSeparator" w:id="0">
    <w:p w:rsidR="009F0A77" w:rsidRDefault="009F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1A"/>
    <w:multiLevelType w:val="hybridMultilevel"/>
    <w:tmpl w:val="43824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394"/>
    <w:multiLevelType w:val="hybridMultilevel"/>
    <w:tmpl w:val="384C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19"/>
    <w:multiLevelType w:val="hybridMultilevel"/>
    <w:tmpl w:val="3D4E60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298"/>
    <w:multiLevelType w:val="hybridMultilevel"/>
    <w:tmpl w:val="37123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537C"/>
    <w:multiLevelType w:val="hybridMultilevel"/>
    <w:tmpl w:val="0E70646A"/>
    <w:lvl w:ilvl="0" w:tplc="E2C67C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E2AB3"/>
    <w:multiLevelType w:val="hybridMultilevel"/>
    <w:tmpl w:val="3E08024E"/>
    <w:lvl w:ilvl="0" w:tplc="832A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109CD"/>
    <w:multiLevelType w:val="hybridMultilevel"/>
    <w:tmpl w:val="5D84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13FC"/>
    <w:multiLevelType w:val="hybridMultilevel"/>
    <w:tmpl w:val="C12E9E82"/>
    <w:lvl w:ilvl="0" w:tplc="4DDC7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37"/>
    <w:multiLevelType w:val="hybridMultilevel"/>
    <w:tmpl w:val="217E3802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4DB6"/>
    <w:multiLevelType w:val="hybridMultilevel"/>
    <w:tmpl w:val="E5A0C5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42B6"/>
    <w:multiLevelType w:val="hybridMultilevel"/>
    <w:tmpl w:val="79EA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2E02"/>
    <w:multiLevelType w:val="hybridMultilevel"/>
    <w:tmpl w:val="9E2A5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9B56FA"/>
    <w:multiLevelType w:val="hybridMultilevel"/>
    <w:tmpl w:val="E8CC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D36C9"/>
    <w:multiLevelType w:val="hybridMultilevel"/>
    <w:tmpl w:val="E2C8C7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7974"/>
    <w:multiLevelType w:val="hybridMultilevel"/>
    <w:tmpl w:val="6A04A636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0BC4CFC"/>
    <w:multiLevelType w:val="hybridMultilevel"/>
    <w:tmpl w:val="67581E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64A"/>
    <w:multiLevelType w:val="hybridMultilevel"/>
    <w:tmpl w:val="AB24204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897"/>
    <w:multiLevelType w:val="hybridMultilevel"/>
    <w:tmpl w:val="341EDA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2E61"/>
    <w:multiLevelType w:val="hybridMultilevel"/>
    <w:tmpl w:val="1D1E89D4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204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26FFC">
      <w:start w:val="1"/>
      <w:numFmt w:val="low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56FB"/>
    <w:multiLevelType w:val="hybridMultilevel"/>
    <w:tmpl w:val="2AA214E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260FE0"/>
    <w:multiLevelType w:val="hybridMultilevel"/>
    <w:tmpl w:val="5554D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6FF"/>
    <w:multiLevelType w:val="hybridMultilevel"/>
    <w:tmpl w:val="95741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F66"/>
    <w:multiLevelType w:val="hybridMultilevel"/>
    <w:tmpl w:val="6F74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72CFD"/>
    <w:multiLevelType w:val="hybridMultilevel"/>
    <w:tmpl w:val="3DF66B9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4FE13EAD"/>
    <w:multiLevelType w:val="hybridMultilevel"/>
    <w:tmpl w:val="7C9E5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05F8"/>
    <w:multiLevelType w:val="hybridMultilevel"/>
    <w:tmpl w:val="7AC8F0D8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608DF"/>
    <w:multiLevelType w:val="hybridMultilevel"/>
    <w:tmpl w:val="FF56176C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7F34FA2"/>
    <w:multiLevelType w:val="hybridMultilevel"/>
    <w:tmpl w:val="638A167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D5813"/>
    <w:multiLevelType w:val="hybridMultilevel"/>
    <w:tmpl w:val="3CD66B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A1682"/>
    <w:multiLevelType w:val="hybridMultilevel"/>
    <w:tmpl w:val="6DCEEE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B49C4"/>
    <w:multiLevelType w:val="hybridMultilevel"/>
    <w:tmpl w:val="E2E4F8A6"/>
    <w:lvl w:ilvl="0" w:tplc="9BAC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71DC2"/>
    <w:multiLevelType w:val="hybridMultilevel"/>
    <w:tmpl w:val="FEDA9AE0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4672D"/>
    <w:multiLevelType w:val="hybridMultilevel"/>
    <w:tmpl w:val="92F40346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867A0"/>
    <w:multiLevelType w:val="hybridMultilevel"/>
    <w:tmpl w:val="58B0D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1053"/>
    <w:multiLevelType w:val="hybridMultilevel"/>
    <w:tmpl w:val="CED44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52F4F"/>
    <w:multiLevelType w:val="hybridMultilevel"/>
    <w:tmpl w:val="4F6C6E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37D78"/>
    <w:multiLevelType w:val="hybridMultilevel"/>
    <w:tmpl w:val="75A47BD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67BC7"/>
    <w:multiLevelType w:val="hybridMultilevel"/>
    <w:tmpl w:val="F830F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06129"/>
    <w:multiLevelType w:val="hybridMultilevel"/>
    <w:tmpl w:val="3FF2777A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67FC4"/>
    <w:multiLevelType w:val="hybridMultilevel"/>
    <w:tmpl w:val="60FE8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57C36"/>
    <w:multiLevelType w:val="hybridMultilevel"/>
    <w:tmpl w:val="3A10E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263B"/>
    <w:multiLevelType w:val="hybridMultilevel"/>
    <w:tmpl w:val="693A4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C4D4A"/>
    <w:multiLevelType w:val="hybridMultilevel"/>
    <w:tmpl w:val="AE346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36E69"/>
    <w:multiLevelType w:val="hybridMultilevel"/>
    <w:tmpl w:val="EAEE6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7"/>
  </w:num>
  <w:num w:numId="5">
    <w:abstractNumId w:val="32"/>
  </w:num>
  <w:num w:numId="6">
    <w:abstractNumId w:val="36"/>
  </w:num>
  <w:num w:numId="7">
    <w:abstractNumId w:val="38"/>
  </w:num>
  <w:num w:numId="8">
    <w:abstractNumId w:val="31"/>
  </w:num>
  <w:num w:numId="9">
    <w:abstractNumId w:val="30"/>
  </w:num>
  <w:num w:numId="10">
    <w:abstractNumId w:val="2"/>
  </w:num>
  <w:num w:numId="11">
    <w:abstractNumId w:val="42"/>
  </w:num>
  <w:num w:numId="12">
    <w:abstractNumId w:val="43"/>
  </w:num>
  <w:num w:numId="13">
    <w:abstractNumId w:val="34"/>
  </w:num>
  <w:num w:numId="14">
    <w:abstractNumId w:val="0"/>
  </w:num>
  <w:num w:numId="15">
    <w:abstractNumId w:val="15"/>
  </w:num>
  <w:num w:numId="16">
    <w:abstractNumId w:val="28"/>
  </w:num>
  <w:num w:numId="17">
    <w:abstractNumId w:val="16"/>
  </w:num>
  <w:num w:numId="18">
    <w:abstractNumId w:val="12"/>
  </w:num>
  <w:num w:numId="19">
    <w:abstractNumId w:val="21"/>
  </w:num>
  <w:num w:numId="20">
    <w:abstractNumId w:val="14"/>
  </w:num>
  <w:num w:numId="21">
    <w:abstractNumId w:val="24"/>
  </w:num>
  <w:num w:numId="22">
    <w:abstractNumId w:val="13"/>
  </w:num>
  <w:num w:numId="23">
    <w:abstractNumId w:val="8"/>
  </w:num>
  <w:num w:numId="24">
    <w:abstractNumId w:val="29"/>
  </w:num>
  <w:num w:numId="25">
    <w:abstractNumId w:val="1"/>
  </w:num>
  <w:num w:numId="26">
    <w:abstractNumId w:val="3"/>
  </w:num>
  <w:num w:numId="27">
    <w:abstractNumId w:val="33"/>
  </w:num>
  <w:num w:numId="28">
    <w:abstractNumId w:val="6"/>
  </w:num>
  <w:num w:numId="29">
    <w:abstractNumId w:val="39"/>
  </w:num>
  <w:num w:numId="30">
    <w:abstractNumId w:val="20"/>
  </w:num>
  <w:num w:numId="31">
    <w:abstractNumId w:val="4"/>
  </w:num>
  <w:num w:numId="32">
    <w:abstractNumId w:val="11"/>
  </w:num>
  <w:num w:numId="33">
    <w:abstractNumId w:val="35"/>
  </w:num>
  <w:num w:numId="34">
    <w:abstractNumId w:val="7"/>
  </w:num>
  <w:num w:numId="35">
    <w:abstractNumId w:val="19"/>
  </w:num>
  <w:num w:numId="36">
    <w:abstractNumId w:val="40"/>
  </w:num>
  <w:num w:numId="37">
    <w:abstractNumId w:val="17"/>
  </w:num>
  <w:num w:numId="38">
    <w:abstractNumId w:val="37"/>
  </w:num>
  <w:num w:numId="39">
    <w:abstractNumId w:val="10"/>
  </w:num>
  <w:num w:numId="40">
    <w:abstractNumId w:val="9"/>
  </w:num>
  <w:num w:numId="41">
    <w:abstractNumId w:val="23"/>
  </w:num>
  <w:num w:numId="42">
    <w:abstractNumId w:val="41"/>
  </w:num>
  <w:num w:numId="43">
    <w:abstractNumId w:val="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2"/>
    <w:rsid w:val="00014B90"/>
    <w:rsid w:val="00015A60"/>
    <w:rsid w:val="000179F1"/>
    <w:rsid w:val="000242FF"/>
    <w:rsid w:val="0002437F"/>
    <w:rsid w:val="00025082"/>
    <w:rsid w:val="00032030"/>
    <w:rsid w:val="00032324"/>
    <w:rsid w:val="000356D6"/>
    <w:rsid w:val="00035F95"/>
    <w:rsid w:val="00043E11"/>
    <w:rsid w:val="00052870"/>
    <w:rsid w:val="00063930"/>
    <w:rsid w:val="00065EC6"/>
    <w:rsid w:val="00067583"/>
    <w:rsid w:val="000733AA"/>
    <w:rsid w:val="0007615E"/>
    <w:rsid w:val="00076E98"/>
    <w:rsid w:val="00081645"/>
    <w:rsid w:val="00083FFA"/>
    <w:rsid w:val="00085BB8"/>
    <w:rsid w:val="000921AA"/>
    <w:rsid w:val="00093500"/>
    <w:rsid w:val="000A0FE1"/>
    <w:rsid w:val="000A4A4E"/>
    <w:rsid w:val="000A75B2"/>
    <w:rsid w:val="000B2D4E"/>
    <w:rsid w:val="000B6F9C"/>
    <w:rsid w:val="000D1667"/>
    <w:rsid w:val="000D6B26"/>
    <w:rsid w:val="000E3312"/>
    <w:rsid w:val="000E5539"/>
    <w:rsid w:val="000E6D40"/>
    <w:rsid w:val="000E7BE7"/>
    <w:rsid w:val="00101A06"/>
    <w:rsid w:val="00101ACD"/>
    <w:rsid w:val="00115B68"/>
    <w:rsid w:val="00122840"/>
    <w:rsid w:val="00123827"/>
    <w:rsid w:val="00134375"/>
    <w:rsid w:val="00135172"/>
    <w:rsid w:val="001357A8"/>
    <w:rsid w:val="00141957"/>
    <w:rsid w:val="00142B24"/>
    <w:rsid w:val="001437E8"/>
    <w:rsid w:val="00152EB2"/>
    <w:rsid w:val="00161B9D"/>
    <w:rsid w:val="00161E1F"/>
    <w:rsid w:val="0016250C"/>
    <w:rsid w:val="00162A90"/>
    <w:rsid w:val="00166EAC"/>
    <w:rsid w:val="00166F90"/>
    <w:rsid w:val="001673CB"/>
    <w:rsid w:val="00174E08"/>
    <w:rsid w:val="001754DF"/>
    <w:rsid w:val="00177BF8"/>
    <w:rsid w:val="00180C41"/>
    <w:rsid w:val="00181659"/>
    <w:rsid w:val="00184933"/>
    <w:rsid w:val="00187F3F"/>
    <w:rsid w:val="00190D4B"/>
    <w:rsid w:val="00194197"/>
    <w:rsid w:val="001A05DB"/>
    <w:rsid w:val="001A10B7"/>
    <w:rsid w:val="001A67AB"/>
    <w:rsid w:val="001B21EC"/>
    <w:rsid w:val="001B2BF7"/>
    <w:rsid w:val="001B7A4A"/>
    <w:rsid w:val="001B7F4D"/>
    <w:rsid w:val="001C6514"/>
    <w:rsid w:val="001D4A9A"/>
    <w:rsid w:val="001D4ED2"/>
    <w:rsid w:val="001F5042"/>
    <w:rsid w:val="00202214"/>
    <w:rsid w:val="002222A2"/>
    <w:rsid w:val="0022761A"/>
    <w:rsid w:val="002321AB"/>
    <w:rsid w:val="00241988"/>
    <w:rsid w:val="00242FD0"/>
    <w:rsid w:val="002538BE"/>
    <w:rsid w:val="0025679C"/>
    <w:rsid w:val="00263993"/>
    <w:rsid w:val="002666F3"/>
    <w:rsid w:val="00266AAA"/>
    <w:rsid w:val="00274E70"/>
    <w:rsid w:val="00280761"/>
    <w:rsid w:val="00290445"/>
    <w:rsid w:val="0029323D"/>
    <w:rsid w:val="002A08D5"/>
    <w:rsid w:val="002A40A2"/>
    <w:rsid w:val="002A4193"/>
    <w:rsid w:val="002A59A1"/>
    <w:rsid w:val="002B4081"/>
    <w:rsid w:val="002B7E0B"/>
    <w:rsid w:val="002C1F88"/>
    <w:rsid w:val="002C2030"/>
    <w:rsid w:val="002C237B"/>
    <w:rsid w:val="002C4851"/>
    <w:rsid w:val="002D0AA1"/>
    <w:rsid w:val="002D420A"/>
    <w:rsid w:val="002E241E"/>
    <w:rsid w:val="002E38B6"/>
    <w:rsid w:val="002E410B"/>
    <w:rsid w:val="002E4367"/>
    <w:rsid w:val="002E55CC"/>
    <w:rsid w:val="002F023E"/>
    <w:rsid w:val="002F08BC"/>
    <w:rsid w:val="002F1AAE"/>
    <w:rsid w:val="0031604A"/>
    <w:rsid w:val="003228B4"/>
    <w:rsid w:val="00323560"/>
    <w:rsid w:val="003261EE"/>
    <w:rsid w:val="00326251"/>
    <w:rsid w:val="00334A96"/>
    <w:rsid w:val="0033648C"/>
    <w:rsid w:val="003427DD"/>
    <w:rsid w:val="00343123"/>
    <w:rsid w:val="00354F16"/>
    <w:rsid w:val="003566BD"/>
    <w:rsid w:val="00363DD1"/>
    <w:rsid w:val="003708C8"/>
    <w:rsid w:val="003747D4"/>
    <w:rsid w:val="00377606"/>
    <w:rsid w:val="00383CE4"/>
    <w:rsid w:val="003931E9"/>
    <w:rsid w:val="003A1236"/>
    <w:rsid w:val="003A3547"/>
    <w:rsid w:val="003B416B"/>
    <w:rsid w:val="003B6EDA"/>
    <w:rsid w:val="003C157F"/>
    <w:rsid w:val="003D296B"/>
    <w:rsid w:val="003D4E2E"/>
    <w:rsid w:val="003D566D"/>
    <w:rsid w:val="003D6086"/>
    <w:rsid w:val="003E0C8A"/>
    <w:rsid w:val="003F01DE"/>
    <w:rsid w:val="003F3752"/>
    <w:rsid w:val="003F3C07"/>
    <w:rsid w:val="003F3F48"/>
    <w:rsid w:val="003F5608"/>
    <w:rsid w:val="004008E6"/>
    <w:rsid w:val="00402A50"/>
    <w:rsid w:val="00403521"/>
    <w:rsid w:val="00405B14"/>
    <w:rsid w:val="00413066"/>
    <w:rsid w:val="0041329A"/>
    <w:rsid w:val="00421BBC"/>
    <w:rsid w:val="00425965"/>
    <w:rsid w:val="00427C8D"/>
    <w:rsid w:val="00437159"/>
    <w:rsid w:val="00437A12"/>
    <w:rsid w:val="00443E9A"/>
    <w:rsid w:val="00443F51"/>
    <w:rsid w:val="004628E9"/>
    <w:rsid w:val="00463D39"/>
    <w:rsid w:val="004669B7"/>
    <w:rsid w:val="00471192"/>
    <w:rsid w:val="00476830"/>
    <w:rsid w:val="004A4790"/>
    <w:rsid w:val="004A51AE"/>
    <w:rsid w:val="004A5B15"/>
    <w:rsid w:val="004A6007"/>
    <w:rsid w:val="004A680C"/>
    <w:rsid w:val="004A75F2"/>
    <w:rsid w:val="004A7DBD"/>
    <w:rsid w:val="004B6FDB"/>
    <w:rsid w:val="004C7ED7"/>
    <w:rsid w:val="004D01D2"/>
    <w:rsid w:val="0050083D"/>
    <w:rsid w:val="00503ADD"/>
    <w:rsid w:val="00503C48"/>
    <w:rsid w:val="005048A2"/>
    <w:rsid w:val="00517931"/>
    <w:rsid w:val="00535371"/>
    <w:rsid w:val="00552781"/>
    <w:rsid w:val="005572BF"/>
    <w:rsid w:val="0056136F"/>
    <w:rsid w:val="00562800"/>
    <w:rsid w:val="00563A44"/>
    <w:rsid w:val="00571718"/>
    <w:rsid w:val="00573FC8"/>
    <w:rsid w:val="00574CFC"/>
    <w:rsid w:val="00576AEF"/>
    <w:rsid w:val="00582914"/>
    <w:rsid w:val="005907D6"/>
    <w:rsid w:val="005920F9"/>
    <w:rsid w:val="00593C18"/>
    <w:rsid w:val="005A0D7A"/>
    <w:rsid w:val="005A184A"/>
    <w:rsid w:val="005A2AAA"/>
    <w:rsid w:val="005A72DF"/>
    <w:rsid w:val="005B3BFA"/>
    <w:rsid w:val="005B4A96"/>
    <w:rsid w:val="005B6818"/>
    <w:rsid w:val="005C0B4E"/>
    <w:rsid w:val="005C1773"/>
    <w:rsid w:val="005C1E65"/>
    <w:rsid w:val="005C22E6"/>
    <w:rsid w:val="005C41B9"/>
    <w:rsid w:val="005D0929"/>
    <w:rsid w:val="005D10F4"/>
    <w:rsid w:val="005D34F8"/>
    <w:rsid w:val="005D489A"/>
    <w:rsid w:val="005D4A78"/>
    <w:rsid w:val="005D61B6"/>
    <w:rsid w:val="005D7EA4"/>
    <w:rsid w:val="005E081B"/>
    <w:rsid w:val="005E0F88"/>
    <w:rsid w:val="005E14AB"/>
    <w:rsid w:val="005F021E"/>
    <w:rsid w:val="005F1614"/>
    <w:rsid w:val="005F261C"/>
    <w:rsid w:val="005F4293"/>
    <w:rsid w:val="005F46D8"/>
    <w:rsid w:val="00602D0E"/>
    <w:rsid w:val="0060410F"/>
    <w:rsid w:val="006122A3"/>
    <w:rsid w:val="006127DC"/>
    <w:rsid w:val="0061590A"/>
    <w:rsid w:val="00616CDB"/>
    <w:rsid w:val="006171DF"/>
    <w:rsid w:val="00617B92"/>
    <w:rsid w:val="00622BE1"/>
    <w:rsid w:val="00622D9F"/>
    <w:rsid w:val="00625168"/>
    <w:rsid w:val="00630C62"/>
    <w:rsid w:val="00643011"/>
    <w:rsid w:val="00646977"/>
    <w:rsid w:val="00650802"/>
    <w:rsid w:val="00651684"/>
    <w:rsid w:val="00651D94"/>
    <w:rsid w:val="00653694"/>
    <w:rsid w:val="00654CA2"/>
    <w:rsid w:val="00655774"/>
    <w:rsid w:val="006646E9"/>
    <w:rsid w:val="0066798E"/>
    <w:rsid w:val="00670005"/>
    <w:rsid w:val="00680FA1"/>
    <w:rsid w:val="006947AB"/>
    <w:rsid w:val="006B4518"/>
    <w:rsid w:val="006B730A"/>
    <w:rsid w:val="006C09A8"/>
    <w:rsid w:val="006C3C8F"/>
    <w:rsid w:val="006C6D84"/>
    <w:rsid w:val="006D0EB3"/>
    <w:rsid w:val="006D23EC"/>
    <w:rsid w:val="006D4F83"/>
    <w:rsid w:val="006E01B5"/>
    <w:rsid w:val="006E04CA"/>
    <w:rsid w:val="006F0AC4"/>
    <w:rsid w:val="006F1264"/>
    <w:rsid w:val="006F20A7"/>
    <w:rsid w:val="00700645"/>
    <w:rsid w:val="00700A00"/>
    <w:rsid w:val="00705B38"/>
    <w:rsid w:val="0070654C"/>
    <w:rsid w:val="00707D31"/>
    <w:rsid w:val="00713151"/>
    <w:rsid w:val="007162D1"/>
    <w:rsid w:val="00716359"/>
    <w:rsid w:val="007215D5"/>
    <w:rsid w:val="007224EE"/>
    <w:rsid w:val="00724DA5"/>
    <w:rsid w:val="00725E0A"/>
    <w:rsid w:val="00727A67"/>
    <w:rsid w:val="0073428B"/>
    <w:rsid w:val="00735190"/>
    <w:rsid w:val="007404E7"/>
    <w:rsid w:val="00741B1C"/>
    <w:rsid w:val="007434EE"/>
    <w:rsid w:val="007501C0"/>
    <w:rsid w:val="00753632"/>
    <w:rsid w:val="007562E1"/>
    <w:rsid w:val="007607F3"/>
    <w:rsid w:val="00773203"/>
    <w:rsid w:val="0077408D"/>
    <w:rsid w:val="00775F0D"/>
    <w:rsid w:val="007824C9"/>
    <w:rsid w:val="00784D60"/>
    <w:rsid w:val="00787105"/>
    <w:rsid w:val="007A14E2"/>
    <w:rsid w:val="007B0B14"/>
    <w:rsid w:val="007B2149"/>
    <w:rsid w:val="007D6BA5"/>
    <w:rsid w:val="007D6D7F"/>
    <w:rsid w:val="007E117E"/>
    <w:rsid w:val="007E2DB7"/>
    <w:rsid w:val="007E69F8"/>
    <w:rsid w:val="007E7504"/>
    <w:rsid w:val="007F1573"/>
    <w:rsid w:val="00800613"/>
    <w:rsid w:val="00803021"/>
    <w:rsid w:val="008113E4"/>
    <w:rsid w:val="00811A74"/>
    <w:rsid w:val="00816271"/>
    <w:rsid w:val="008166D3"/>
    <w:rsid w:val="00842A00"/>
    <w:rsid w:val="00846793"/>
    <w:rsid w:val="00850A5D"/>
    <w:rsid w:val="00851AD1"/>
    <w:rsid w:val="00852D3F"/>
    <w:rsid w:val="00853F40"/>
    <w:rsid w:val="00856448"/>
    <w:rsid w:val="008658B1"/>
    <w:rsid w:val="0086694B"/>
    <w:rsid w:val="008705FB"/>
    <w:rsid w:val="00873A4F"/>
    <w:rsid w:val="008743BC"/>
    <w:rsid w:val="0087601C"/>
    <w:rsid w:val="00876EBA"/>
    <w:rsid w:val="008818A6"/>
    <w:rsid w:val="00892D0E"/>
    <w:rsid w:val="008A1AAE"/>
    <w:rsid w:val="008A1BA8"/>
    <w:rsid w:val="008A2AAB"/>
    <w:rsid w:val="008A3991"/>
    <w:rsid w:val="008A4959"/>
    <w:rsid w:val="008B1B06"/>
    <w:rsid w:val="008B216D"/>
    <w:rsid w:val="008B5BF4"/>
    <w:rsid w:val="008B622F"/>
    <w:rsid w:val="008C125D"/>
    <w:rsid w:val="008C1FE4"/>
    <w:rsid w:val="008C3F38"/>
    <w:rsid w:val="008D54C1"/>
    <w:rsid w:val="008D6535"/>
    <w:rsid w:val="008E2E37"/>
    <w:rsid w:val="008E3E69"/>
    <w:rsid w:val="008F1D42"/>
    <w:rsid w:val="008F2F73"/>
    <w:rsid w:val="008F3A62"/>
    <w:rsid w:val="008F6250"/>
    <w:rsid w:val="008F720F"/>
    <w:rsid w:val="00901BF3"/>
    <w:rsid w:val="009131E5"/>
    <w:rsid w:val="0091604B"/>
    <w:rsid w:val="00917085"/>
    <w:rsid w:val="009234A7"/>
    <w:rsid w:val="00931CB7"/>
    <w:rsid w:val="00940B6C"/>
    <w:rsid w:val="00946C11"/>
    <w:rsid w:val="0094772A"/>
    <w:rsid w:val="00951A62"/>
    <w:rsid w:val="00952B60"/>
    <w:rsid w:val="0095385B"/>
    <w:rsid w:val="009601BC"/>
    <w:rsid w:val="009633D0"/>
    <w:rsid w:val="00963A24"/>
    <w:rsid w:val="00966244"/>
    <w:rsid w:val="00970D7B"/>
    <w:rsid w:val="009760CF"/>
    <w:rsid w:val="00977A62"/>
    <w:rsid w:val="0098489C"/>
    <w:rsid w:val="0098706F"/>
    <w:rsid w:val="009900BE"/>
    <w:rsid w:val="00995417"/>
    <w:rsid w:val="0099752A"/>
    <w:rsid w:val="009B1842"/>
    <w:rsid w:val="009B2F36"/>
    <w:rsid w:val="009B35D3"/>
    <w:rsid w:val="009B6219"/>
    <w:rsid w:val="009B68C5"/>
    <w:rsid w:val="009C5330"/>
    <w:rsid w:val="009D063E"/>
    <w:rsid w:val="009D71CF"/>
    <w:rsid w:val="009D7C50"/>
    <w:rsid w:val="009E25BA"/>
    <w:rsid w:val="009E5B57"/>
    <w:rsid w:val="009F0A77"/>
    <w:rsid w:val="009F1E33"/>
    <w:rsid w:val="009F267B"/>
    <w:rsid w:val="009F5EFB"/>
    <w:rsid w:val="00A013E0"/>
    <w:rsid w:val="00A05501"/>
    <w:rsid w:val="00A109EE"/>
    <w:rsid w:val="00A12AD1"/>
    <w:rsid w:val="00A2569B"/>
    <w:rsid w:val="00A26116"/>
    <w:rsid w:val="00A262E8"/>
    <w:rsid w:val="00A31188"/>
    <w:rsid w:val="00A337B1"/>
    <w:rsid w:val="00A36337"/>
    <w:rsid w:val="00A445E6"/>
    <w:rsid w:val="00A55751"/>
    <w:rsid w:val="00A5757E"/>
    <w:rsid w:val="00A62772"/>
    <w:rsid w:val="00A7030B"/>
    <w:rsid w:val="00A705DA"/>
    <w:rsid w:val="00A741B8"/>
    <w:rsid w:val="00A76D82"/>
    <w:rsid w:val="00A77A10"/>
    <w:rsid w:val="00A80CA5"/>
    <w:rsid w:val="00A8146A"/>
    <w:rsid w:val="00A86C15"/>
    <w:rsid w:val="00A956BF"/>
    <w:rsid w:val="00AA62AA"/>
    <w:rsid w:val="00AA69BE"/>
    <w:rsid w:val="00AB2C61"/>
    <w:rsid w:val="00AB6F64"/>
    <w:rsid w:val="00AB7AFE"/>
    <w:rsid w:val="00AC27B1"/>
    <w:rsid w:val="00AD050C"/>
    <w:rsid w:val="00AD0E75"/>
    <w:rsid w:val="00AD382A"/>
    <w:rsid w:val="00AD5F71"/>
    <w:rsid w:val="00AD62D3"/>
    <w:rsid w:val="00AE3FA6"/>
    <w:rsid w:val="00AE5DF7"/>
    <w:rsid w:val="00AE62BA"/>
    <w:rsid w:val="00AE763A"/>
    <w:rsid w:val="00AE789F"/>
    <w:rsid w:val="00AF3E0F"/>
    <w:rsid w:val="00AF47ED"/>
    <w:rsid w:val="00AF4A10"/>
    <w:rsid w:val="00AF656D"/>
    <w:rsid w:val="00B04DC8"/>
    <w:rsid w:val="00B06D9B"/>
    <w:rsid w:val="00B11876"/>
    <w:rsid w:val="00B303C8"/>
    <w:rsid w:val="00B32833"/>
    <w:rsid w:val="00B36641"/>
    <w:rsid w:val="00B37B56"/>
    <w:rsid w:val="00B51C61"/>
    <w:rsid w:val="00B57B58"/>
    <w:rsid w:val="00B57FFA"/>
    <w:rsid w:val="00B64937"/>
    <w:rsid w:val="00B74365"/>
    <w:rsid w:val="00B7777C"/>
    <w:rsid w:val="00B81E67"/>
    <w:rsid w:val="00B8504E"/>
    <w:rsid w:val="00B92019"/>
    <w:rsid w:val="00B973AD"/>
    <w:rsid w:val="00BA06E5"/>
    <w:rsid w:val="00BA7DDC"/>
    <w:rsid w:val="00BB285E"/>
    <w:rsid w:val="00BB5091"/>
    <w:rsid w:val="00BB68F6"/>
    <w:rsid w:val="00BB6B4D"/>
    <w:rsid w:val="00BC1686"/>
    <w:rsid w:val="00BC172E"/>
    <w:rsid w:val="00BC360A"/>
    <w:rsid w:val="00BC5FC2"/>
    <w:rsid w:val="00BE305A"/>
    <w:rsid w:val="00BF50B6"/>
    <w:rsid w:val="00BF5B5C"/>
    <w:rsid w:val="00C00658"/>
    <w:rsid w:val="00C04384"/>
    <w:rsid w:val="00C0470D"/>
    <w:rsid w:val="00C05123"/>
    <w:rsid w:val="00C1117D"/>
    <w:rsid w:val="00C1125F"/>
    <w:rsid w:val="00C15241"/>
    <w:rsid w:val="00C21B47"/>
    <w:rsid w:val="00C243FC"/>
    <w:rsid w:val="00C46B91"/>
    <w:rsid w:val="00C474B8"/>
    <w:rsid w:val="00C51844"/>
    <w:rsid w:val="00C66A8A"/>
    <w:rsid w:val="00C7381E"/>
    <w:rsid w:val="00C76F82"/>
    <w:rsid w:val="00C80C71"/>
    <w:rsid w:val="00C90FC0"/>
    <w:rsid w:val="00C91D7B"/>
    <w:rsid w:val="00C959AE"/>
    <w:rsid w:val="00CA142D"/>
    <w:rsid w:val="00CA36E1"/>
    <w:rsid w:val="00CA3CEF"/>
    <w:rsid w:val="00CA3FF9"/>
    <w:rsid w:val="00CA580D"/>
    <w:rsid w:val="00CA7E64"/>
    <w:rsid w:val="00CB195F"/>
    <w:rsid w:val="00CB1D1A"/>
    <w:rsid w:val="00CB2636"/>
    <w:rsid w:val="00CB2875"/>
    <w:rsid w:val="00CB79F8"/>
    <w:rsid w:val="00CC032C"/>
    <w:rsid w:val="00CD1A54"/>
    <w:rsid w:val="00CD55EF"/>
    <w:rsid w:val="00CE0269"/>
    <w:rsid w:val="00CE4993"/>
    <w:rsid w:val="00CF31A4"/>
    <w:rsid w:val="00CF6627"/>
    <w:rsid w:val="00D02AD8"/>
    <w:rsid w:val="00D05969"/>
    <w:rsid w:val="00D0684C"/>
    <w:rsid w:val="00D31CFC"/>
    <w:rsid w:val="00D335C9"/>
    <w:rsid w:val="00D36969"/>
    <w:rsid w:val="00D40075"/>
    <w:rsid w:val="00D424C7"/>
    <w:rsid w:val="00D42AF0"/>
    <w:rsid w:val="00D47A89"/>
    <w:rsid w:val="00D5152D"/>
    <w:rsid w:val="00D53074"/>
    <w:rsid w:val="00D54462"/>
    <w:rsid w:val="00D62616"/>
    <w:rsid w:val="00D73F51"/>
    <w:rsid w:val="00D803D9"/>
    <w:rsid w:val="00D8168B"/>
    <w:rsid w:val="00D918B0"/>
    <w:rsid w:val="00D95D12"/>
    <w:rsid w:val="00DA2315"/>
    <w:rsid w:val="00DA4FF6"/>
    <w:rsid w:val="00DA66F9"/>
    <w:rsid w:val="00DB2E5C"/>
    <w:rsid w:val="00DB5956"/>
    <w:rsid w:val="00DB63C8"/>
    <w:rsid w:val="00DB695C"/>
    <w:rsid w:val="00DB7EA5"/>
    <w:rsid w:val="00DC5E94"/>
    <w:rsid w:val="00DC677F"/>
    <w:rsid w:val="00DD4B84"/>
    <w:rsid w:val="00DD5630"/>
    <w:rsid w:val="00DD7B03"/>
    <w:rsid w:val="00DE08BD"/>
    <w:rsid w:val="00DE50AD"/>
    <w:rsid w:val="00DF1AE1"/>
    <w:rsid w:val="00DF342C"/>
    <w:rsid w:val="00DF4108"/>
    <w:rsid w:val="00DF70CD"/>
    <w:rsid w:val="00E01BB6"/>
    <w:rsid w:val="00E054C4"/>
    <w:rsid w:val="00E1021B"/>
    <w:rsid w:val="00E142B8"/>
    <w:rsid w:val="00E16724"/>
    <w:rsid w:val="00E2176A"/>
    <w:rsid w:val="00E2474F"/>
    <w:rsid w:val="00E26034"/>
    <w:rsid w:val="00E26B6C"/>
    <w:rsid w:val="00E33D35"/>
    <w:rsid w:val="00E3720B"/>
    <w:rsid w:val="00E37871"/>
    <w:rsid w:val="00E61650"/>
    <w:rsid w:val="00E6482F"/>
    <w:rsid w:val="00E74215"/>
    <w:rsid w:val="00E748DA"/>
    <w:rsid w:val="00E76B4E"/>
    <w:rsid w:val="00EA122A"/>
    <w:rsid w:val="00EC1802"/>
    <w:rsid w:val="00ED0BB1"/>
    <w:rsid w:val="00ED3731"/>
    <w:rsid w:val="00ED68CE"/>
    <w:rsid w:val="00EE535A"/>
    <w:rsid w:val="00EF1FAA"/>
    <w:rsid w:val="00EF3940"/>
    <w:rsid w:val="00F0507A"/>
    <w:rsid w:val="00F05716"/>
    <w:rsid w:val="00F13DF1"/>
    <w:rsid w:val="00F151B5"/>
    <w:rsid w:val="00F15657"/>
    <w:rsid w:val="00F205C4"/>
    <w:rsid w:val="00F20AE5"/>
    <w:rsid w:val="00F221F1"/>
    <w:rsid w:val="00F317A9"/>
    <w:rsid w:val="00F36771"/>
    <w:rsid w:val="00F40612"/>
    <w:rsid w:val="00F42251"/>
    <w:rsid w:val="00F455C0"/>
    <w:rsid w:val="00F56E24"/>
    <w:rsid w:val="00F62354"/>
    <w:rsid w:val="00F62BD6"/>
    <w:rsid w:val="00F716B8"/>
    <w:rsid w:val="00F80701"/>
    <w:rsid w:val="00F92F87"/>
    <w:rsid w:val="00F96179"/>
    <w:rsid w:val="00FA7FEC"/>
    <w:rsid w:val="00FB5D92"/>
    <w:rsid w:val="00FE10EE"/>
    <w:rsid w:val="00FF0810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94C11-5283-4693-A58B-8B6359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B7"/>
    <w:rPr>
      <w:sz w:val="24"/>
      <w:szCs w:val="24"/>
      <w:lang w:val="sk-SK" w:eastAsia="en-US"/>
    </w:rPr>
  </w:style>
  <w:style w:type="paragraph" w:styleId="Heading1">
    <w:name w:val="heading 1"/>
    <w:basedOn w:val="Normal"/>
    <w:next w:val="Normal"/>
    <w:qFormat/>
    <w:rsid w:val="000D6B2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6B26"/>
    <w:pPr>
      <w:keepNext/>
      <w:pBdr>
        <w:bottom w:val="single" w:sz="4" w:space="1" w:color="auto"/>
      </w:pBdr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26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0D6B26"/>
    <w:pPr>
      <w:spacing w:line="360" w:lineRule="auto"/>
      <w:jc w:val="both"/>
    </w:pPr>
  </w:style>
  <w:style w:type="paragraph" w:styleId="BodyTextIndent">
    <w:name w:val="Body Text Indent"/>
    <w:basedOn w:val="Normal"/>
    <w:rsid w:val="000D6B26"/>
    <w:pPr>
      <w:spacing w:line="360" w:lineRule="auto"/>
      <w:ind w:left="720" w:hanging="360"/>
      <w:jc w:val="both"/>
    </w:pPr>
    <w:rPr>
      <w:b/>
      <w:bCs/>
      <w:i/>
      <w:iCs/>
    </w:rPr>
  </w:style>
  <w:style w:type="paragraph" w:styleId="Footer">
    <w:name w:val="footer"/>
    <w:basedOn w:val="Normal"/>
    <w:rsid w:val="000D6B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6B26"/>
  </w:style>
  <w:style w:type="character" w:styleId="CommentReference">
    <w:name w:val="annotation reference"/>
    <w:basedOn w:val="DefaultParagraphFont"/>
    <w:rsid w:val="009B2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F36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2F36"/>
    <w:rPr>
      <w:b/>
      <w:bCs/>
      <w:lang w:val="sk-SK" w:eastAsia="en-US"/>
    </w:rPr>
  </w:style>
  <w:style w:type="paragraph" w:styleId="BalloonText">
    <w:name w:val="Balloon Text"/>
    <w:basedOn w:val="Normal"/>
    <w:link w:val="BalloonTextChar"/>
    <w:rsid w:val="009B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F36"/>
    <w:rPr>
      <w:rFonts w:ascii="Tahoma" w:hAnsi="Tahoma" w:cs="Tahoma"/>
      <w:sz w:val="16"/>
      <w:szCs w:val="16"/>
      <w:lang w:val="sk-SK" w:eastAsia="en-US"/>
    </w:rPr>
  </w:style>
  <w:style w:type="paragraph" w:styleId="NormalWeb">
    <w:name w:val="Normal (Web)"/>
    <w:basedOn w:val="Normal"/>
    <w:rsid w:val="00622BE1"/>
    <w:pPr>
      <w:spacing w:before="100" w:beforeAutospacing="1" w:after="100" w:afterAutospacing="1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2F023E"/>
    <w:pPr>
      <w:ind w:left="720"/>
      <w:contextualSpacing/>
    </w:pPr>
  </w:style>
  <w:style w:type="character" w:styleId="Hyperlink">
    <w:name w:val="Hyperlink"/>
    <w:basedOn w:val="DefaultParagraphFont"/>
    <w:rsid w:val="005A2AAA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31604A"/>
    <w:rPr>
      <w:sz w:val="24"/>
      <w:szCs w:val="24"/>
      <w:lang w:val="sk-SK" w:eastAsia="en-US"/>
    </w:rPr>
  </w:style>
  <w:style w:type="character" w:styleId="Emphasis">
    <w:name w:val="Emphasis"/>
    <w:qFormat/>
    <w:rsid w:val="00995417"/>
    <w:rPr>
      <w:i/>
      <w:iCs/>
    </w:rPr>
  </w:style>
  <w:style w:type="paragraph" w:customStyle="1" w:styleId="Zkladntext">
    <w:name w:val="Základní text"/>
    <w:rsid w:val="007B2149"/>
    <w:rPr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DA4C-850C-4F69-9F90-F86F2CD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tenkac</dc:creator>
  <cp:keywords/>
  <dc:description/>
  <cp:lastModifiedBy>Barbora Lazarova</cp:lastModifiedBy>
  <cp:revision>3</cp:revision>
  <cp:lastPrinted>2014-04-17T17:11:00Z</cp:lastPrinted>
  <dcterms:created xsi:type="dcterms:W3CDTF">2023-02-17T15:08:00Z</dcterms:created>
  <dcterms:modified xsi:type="dcterms:W3CDTF">2023-02-17T15:08:00Z</dcterms:modified>
</cp:coreProperties>
</file>